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0B" w:rsidRDefault="00245791">
      <w:pPr>
        <w:spacing w:line="560" w:lineRule="exact"/>
        <w:jc w:val="left"/>
        <w:rPr>
          <w:rFonts w:ascii="黑体" w:eastAsia="黑体" w:hAnsi="黑体" w:cs="Times New Roman"/>
          <w:sz w:val="32"/>
          <w:szCs w:val="32"/>
        </w:rPr>
      </w:pPr>
      <w:bookmarkStart w:id="0" w:name="_GoBack"/>
      <w:bookmarkEnd w:id="0"/>
      <w:r>
        <w:rPr>
          <w:rFonts w:ascii="黑体" w:eastAsia="黑体" w:hAnsi="黑体" w:cs="Times New Roman" w:hint="eastAsia"/>
          <w:sz w:val="32"/>
          <w:szCs w:val="32"/>
        </w:rPr>
        <w:t>附件</w:t>
      </w:r>
    </w:p>
    <w:p w:rsidR="003C2B0B" w:rsidRDefault="003C2B0B">
      <w:pPr>
        <w:spacing w:line="560" w:lineRule="exact"/>
        <w:jc w:val="left"/>
        <w:rPr>
          <w:rFonts w:ascii="黑体" w:eastAsia="黑体" w:hAnsi="黑体" w:cs="Times New Roman"/>
          <w:sz w:val="32"/>
          <w:szCs w:val="32"/>
        </w:rPr>
      </w:pPr>
    </w:p>
    <w:p w:rsidR="003C2B0B" w:rsidRDefault="00245791">
      <w:pPr>
        <w:spacing w:line="560" w:lineRule="exact"/>
        <w:jc w:val="center"/>
        <w:rPr>
          <w:rFonts w:ascii="方正小标宋简体" w:eastAsia="方正小标宋简体" w:hAnsi="黑体" w:cs="Times New Roman"/>
          <w:sz w:val="44"/>
          <w:szCs w:val="36"/>
        </w:rPr>
      </w:pPr>
      <w:r>
        <w:rPr>
          <w:rFonts w:ascii="方正小标宋简体" w:eastAsia="方正小标宋简体" w:hAnsi="黑体" w:cs="Times New Roman" w:hint="eastAsia"/>
          <w:sz w:val="44"/>
          <w:szCs w:val="36"/>
        </w:rPr>
        <w:t>加快推进温州市长江经济带化工产业污染防治与绿色发展工作实施方案</w:t>
      </w:r>
    </w:p>
    <w:p w:rsidR="003C2B0B" w:rsidRDefault="003C2B0B">
      <w:pPr>
        <w:spacing w:line="560" w:lineRule="exact"/>
        <w:ind w:firstLineChars="200" w:firstLine="640"/>
        <w:rPr>
          <w:rFonts w:ascii="仿宋_GB2312" w:eastAsia="仿宋_GB2312" w:hAnsi="黑体" w:cs="Times New Roman"/>
          <w:sz w:val="32"/>
          <w:szCs w:val="32"/>
        </w:rPr>
      </w:pPr>
    </w:p>
    <w:p w:rsidR="003C2B0B" w:rsidRDefault="00245791">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为深入实施长江经济带国家战略，</w:t>
      </w:r>
      <w:r>
        <w:rPr>
          <w:rFonts w:ascii="Calibri" w:eastAsia="仿宋_GB2312" w:hAnsi="Calibri" w:cs="Times New Roman"/>
          <w:sz w:val="32"/>
          <w:szCs w:val="32"/>
        </w:rPr>
        <w:t>遵循</w:t>
      </w:r>
      <w:r>
        <w:rPr>
          <w:rFonts w:ascii="仿宋_GB2312" w:eastAsia="仿宋_GB2312" w:hAnsi="黑体" w:cs="Times New Roman" w:hint="eastAsia"/>
          <w:sz w:val="32"/>
          <w:szCs w:val="32"/>
        </w:rPr>
        <w:t>党中央“共抓大保护，不搞大开发”的决策部署，深化我市化工产业整治提升，提高化工产业安全生产水平，推动化工产业转型升级和绿色发展，根据国家</w:t>
      </w:r>
      <w:r>
        <w:rPr>
          <w:rFonts w:ascii="仿宋_GB2312" w:eastAsia="仿宋_GB2312" w:hAnsi="黑体" w:cs="Times New Roman"/>
          <w:sz w:val="32"/>
          <w:szCs w:val="32"/>
        </w:rPr>
        <w:t>、省</w:t>
      </w:r>
      <w:r>
        <w:rPr>
          <w:rFonts w:ascii="仿宋_GB2312" w:eastAsia="仿宋_GB2312" w:hAnsi="黑体" w:cs="Times New Roman" w:hint="eastAsia"/>
          <w:sz w:val="32"/>
          <w:szCs w:val="32"/>
        </w:rPr>
        <w:t>有关要求，制定本方案。</w:t>
      </w:r>
    </w:p>
    <w:p w:rsidR="003C2B0B" w:rsidRDefault="00245791">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一、主要目标</w:t>
      </w:r>
    </w:p>
    <w:p w:rsidR="003C2B0B" w:rsidRDefault="00245791">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坚持生态优先、绿色发展，科学规划、合理布局、分类施策，依法依规深化推进产业整治提升和转型升级，突出“两高两低”（高科技、高效益，低排放、低风险）产业导向，</w:t>
      </w:r>
      <w:r>
        <w:rPr>
          <w:rFonts w:ascii="Calibri" w:eastAsia="仿宋_GB2312" w:hAnsi="Calibri" w:cs="Times New Roman"/>
          <w:sz w:val="32"/>
          <w:szCs w:val="32"/>
        </w:rPr>
        <w:t>推进我市</w:t>
      </w:r>
      <w:r>
        <w:rPr>
          <w:rFonts w:ascii="仿宋_GB2312" w:eastAsia="仿宋_GB2312" w:hAnsi="黑体" w:cs="Times New Roman" w:hint="eastAsia"/>
          <w:sz w:val="32"/>
          <w:szCs w:val="32"/>
        </w:rPr>
        <w:t>现代化工产业</w:t>
      </w:r>
      <w:r>
        <w:rPr>
          <w:rFonts w:ascii="Calibri" w:eastAsia="仿宋_GB2312" w:hAnsi="Calibri" w:cs="Times New Roman"/>
          <w:sz w:val="32"/>
          <w:szCs w:val="32"/>
        </w:rPr>
        <w:t>向</w:t>
      </w:r>
      <w:r>
        <w:rPr>
          <w:rFonts w:ascii="仿宋_GB2312" w:eastAsia="仿宋_GB2312" w:hAnsi="黑体" w:cs="Times New Roman" w:hint="eastAsia"/>
          <w:sz w:val="32"/>
          <w:szCs w:val="32"/>
        </w:rPr>
        <w:t>高端化、特色化、智能化</w:t>
      </w:r>
      <w:r>
        <w:rPr>
          <w:rFonts w:ascii="Calibri" w:eastAsia="仿宋_GB2312" w:hAnsi="Calibri" w:cs="Times New Roman"/>
          <w:sz w:val="32"/>
          <w:szCs w:val="32"/>
        </w:rPr>
        <w:t>发展</w:t>
      </w:r>
      <w:r>
        <w:rPr>
          <w:rFonts w:ascii="仿宋_GB2312" w:eastAsia="仿宋_GB2312" w:hAnsi="黑体" w:cs="Times New Roman" w:hint="eastAsia"/>
          <w:sz w:val="32"/>
          <w:szCs w:val="32"/>
        </w:rPr>
        <w:t>。</w:t>
      </w:r>
    </w:p>
    <w:p w:rsidR="003C2B0B" w:rsidRDefault="00245791">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到2020年，重点关停搬迁一批城市建成区、城镇人口密集区及各类保护区等环境敏感区域的化工企业，</w:t>
      </w:r>
      <w:r>
        <w:rPr>
          <w:rFonts w:ascii="Calibri" w:eastAsia="仿宋_GB2312" w:hAnsi="Calibri" w:cs="Times New Roman"/>
          <w:sz w:val="32"/>
          <w:szCs w:val="32"/>
        </w:rPr>
        <w:t>产业布局优化调整取得成效</w:t>
      </w:r>
      <w:r>
        <w:rPr>
          <w:rFonts w:ascii="仿宋_GB2312" w:eastAsia="仿宋_GB2312" w:hAnsi="黑体" w:cs="Times New Roman" w:hint="eastAsia"/>
          <w:sz w:val="32"/>
          <w:szCs w:val="32"/>
        </w:rPr>
        <w:t>，有效控制危险化学品企业数量，行业安全水平进一步提升，阶段性完成化工园区认定。</w:t>
      </w:r>
    </w:p>
    <w:p w:rsidR="003C2B0B" w:rsidRDefault="00245791">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到2025年，通过集聚小散企业、消减危重企业、培育示范企业，产业结构优化调整和转型升级取得成效，行业绿色发展水平逐步提高，化工产业</w:t>
      </w:r>
      <w:r>
        <w:rPr>
          <w:rFonts w:ascii="Calibri" w:eastAsia="仿宋_GB2312" w:hAnsi="Calibri" w:cs="Times New Roman"/>
          <w:sz w:val="32"/>
          <w:szCs w:val="32"/>
        </w:rPr>
        <w:t>实现</w:t>
      </w:r>
      <w:r>
        <w:rPr>
          <w:rFonts w:ascii="仿宋_GB2312" w:eastAsia="仿宋_GB2312" w:hAnsi="黑体" w:cs="Times New Roman" w:hint="eastAsia"/>
          <w:sz w:val="32"/>
          <w:szCs w:val="32"/>
        </w:rPr>
        <w:t>高质量发展。</w:t>
      </w:r>
    </w:p>
    <w:p w:rsidR="003C2B0B" w:rsidRDefault="00245791">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二、优化产业布局</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（一）严格化工产业准入。</w:t>
      </w:r>
      <w:r>
        <w:rPr>
          <w:rFonts w:ascii="Calibri" w:eastAsia="仿宋_GB2312" w:hAnsi="Calibri" w:cs="Times New Roman"/>
          <w:sz w:val="32"/>
          <w:szCs w:val="32"/>
        </w:rPr>
        <w:t>贯彻执行</w:t>
      </w:r>
      <w:r>
        <w:rPr>
          <w:rFonts w:ascii="仿宋_GB2312" w:eastAsia="仿宋_GB2312" w:hAnsi="黑体" w:cs="Times New Roman" w:hint="eastAsia"/>
          <w:sz w:val="32"/>
          <w:szCs w:val="32"/>
        </w:rPr>
        <w:t>长江经济带发展负面清单指南（试行）和浙江省实施细则（</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发展改革委牵头）。禁</w:t>
      </w:r>
      <w:r>
        <w:rPr>
          <w:rFonts w:ascii="仿宋_GB2312" w:eastAsia="仿宋_GB2312" w:hAnsi="黑体" w:cs="Times New Roman" w:hint="eastAsia"/>
          <w:sz w:val="32"/>
          <w:szCs w:val="32"/>
        </w:rPr>
        <w:lastRenderedPageBreak/>
        <w:t>止新增化工园区，禁止在化工园区（化工集聚区）外新建、扩建化工高污染项目（详见环境保护综合目录2017版），严格</w:t>
      </w:r>
      <w:r>
        <w:rPr>
          <w:rFonts w:ascii="Calibri" w:eastAsia="仿宋_GB2312" w:hAnsi="Calibri" w:cs="Times New Roman"/>
          <w:sz w:val="32"/>
          <w:szCs w:val="32"/>
        </w:rPr>
        <w:t>做好</w:t>
      </w:r>
      <w:r>
        <w:rPr>
          <w:rFonts w:ascii="仿宋_GB2312" w:eastAsia="仿宋_GB2312" w:hAnsi="黑体" w:cs="Times New Roman" w:hint="eastAsia"/>
          <w:sz w:val="32"/>
          <w:szCs w:val="32"/>
        </w:rPr>
        <w:t>项目审批</w:t>
      </w:r>
      <w:r>
        <w:rPr>
          <w:rFonts w:ascii="Calibri" w:eastAsia="仿宋_GB2312" w:hAnsi="Calibri" w:cs="Times New Roman"/>
          <w:sz w:val="32"/>
          <w:szCs w:val="32"/>
        </w:rPr>
        <w:t>管控</w:t>
      </w:r>
      <w:r>
        <w:rPr>
          <w:rFonts w:ascii="仿宋_GB2312" w:eastAsia="仿宋_GB2312" w:hAnsi="黑体" w:cs="Times New Roman" w:hint="eastAsia"/>
          <w:sz w:val="32"/>
          <w:szCs w:val="32"/>
        </w:rPr>
        <w:t>，落实地方政府主体责任，限制化肥、电石、烧碱、聚氯乙烯等高污染过剩行业新增产能，限制高挥发性有机物（VOCs）排放化工类建设项目，禁止新建淘汰限制类项目，2021</w:t>
      </w:r>
      <w:r>
        <w:rPr>
          <w:rFonts w:ascii="Calibri" w:eastAsia="仿宋_GB2312" w:hAnsi="Calibri" w:cs="Times New Roman"/>
          <w:sz w:val="32"/>
          <w:szCs w:val="32"/>
        </w:rPr>
        <w:t>年前完成温州市化工产业导向目录</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按职责分工牵头）。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（二）推进化工企业分类整治。</w:t>
      </w:r>
      <w:r>
        <w:rPr>
          <w:rFonts w:ascii="仿宋_GB2312" w:eastAsia="仿宋_GB2312" w:hAnsi="黑体" w:cs="Times New Roman" w:hint="eastAsia"/>
          <w:sz w:val="32"/>
          <w:szCs w:val="32"/>
        </w:rPr>
        <w:t>加快淘汰落后工艺装备，推动产业关联度高、安全环保达标的企业集聚入园，对标国内国际先进水平，培育示范企业，消减危重企业。按</w:t>
      </w:r>
      <w:r>
        <w:rPr>
          <w:rFonts w:ascii="Calibri" w:eastAsia="仿宋_GB2312" w:hAnsi="Calibri" w:cs="Times New Roman"/>
          <w:sz w:val="32"/>
          <w:szCs w:val="32"/>
        </w:rPr>
        <w:t>照</w:t>
      </w:r>
      <w:r>
        <w:rPr>
          <w:rFonts w:ascii="仿宋_GB2312" w:eastAsia="仿宋_GB2312" w:hAnsi="黑体" w:cs="Times New Roman" w:hint="eastAsia"/>
          <w:sz w:val="32"/>
          <w:szCs w:val="32"/>
        </w:rPr>
        <w:t>《浙江省打赢蓝天保卫战三年行动计划（2018-2020年）》</w:t>
      </w:r>
      <w:r>
        <w:rPr>
          <w:rFonts w:ascii="Calibri" w:eastAsia="仿宋_GB2312" w:hAnsi="Calibri" w:cs="Times New Roman"/>
          <w:sz w:val="32"/>
          <w:szCs w:val="32"/>
        </w:rPr>
        <w:t>任务分解安排</w:t>
      </w:r>
      <w:r>
        <w:rPr>
          <w:rFonts w:ascii="仿宋_GB2312" w:eastAsia="仿宋_GB2312" w:hAnsi="黑体" w:cs="Times New Roman" w:hint="eastAsia"/>
          <w:sz w:val="32"/>
          <w:szCs w:val="32"/>
        </w:rPr>
        <w:t>，推进落实2020年城市建成区化工重污染企业搬迁改造或关闭退出工作（</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发展改革委牵头）</w:t>
      </w:r>
      <w:r>
        <w:rPr>
          <w:rFonts w:ascii="Calibri" w:eastAsia="仿宋_GB2312" w:hAnsi="Calibri" w:cs="Times New Roman"/>
          <w:sz w:val="32"/>
          <w:szCs w:val="32"/>
        </w:rPr>
        <w:t>和全市</w:t>
      </w:r>
      <w:r>
        <w:rPr>
          <w:rFonts w:ascii="仿宋_GB2312" w:eastAsia="仿宋_GB2312" w:hAnsi="黑体" w:cs="Times New Roman" w:hint="eastAsia"/>
          <w:sz w:val="32"/>
          <w:szCs w:val="32"/>
        </w:rPr>
        <w:t>城镇人口密集区危险化学品生产企业搬迁改造（</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、市应急管理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（三）加强区域布局管控。</w:t>
      </w:r>
      <w:r>
        <w:rPr>
          <w:rFonts w:ascii="仿宋_GB2312" w:eastAsia="仿宋_GB2312" w:hAnsi="黑体" w:cs="Times New Roman" w:hint="eastAsia"/>
          <w:sz w:val="32"/>
          <w:szCs w:val="32"/>
        </w:rPr>
        <w:t>编制实施我</w:t>
      </w:r>
      <w:r>
        <w:rPr>
          <w:rFonts w:ascii="Calibri" w:eastAsia="仿宋_GB2312" w:hAnsi="Calibri" w:cs="Times New Roman"/>
          <w:sz w:val="32"/>
          <w:szCs w:val="32"/>
        </w:rPr>
        <w:t>市</w:t>
      </w:r>
      <w:r>
        <w:rPr>
          <w:rFonts w:ascii="仿宋_GB2312" w:eastAsia="仿宋_GB2312" w:hAnsi="黑体" w:cs="Times New Roman" w:hint="eastAsia"/>
          <w:sz w:val="32"/>
          <w:szCs w:val="32"/>
        </w:rPr>
        <w:t>化工产业发展规划，理顺产业发展链条，</w:t>
      </w:r>
      <w:r>
        <w:rPr>
          <w:rFonts w:ascii="Calibri" w:eastAsia="仿宋_GB2312" w:hAnsi="Calibri" w:cs="Times New Roman"/>
          <w:sz w:val="32"/>
          <w:szCs w:val="32"/>
        </w:rPr>
        <w:t>推进</w:t>
      </w:r>
      <w:r>
        <w:rPr>
          <w:rFonts w:ascii="仿宋_GB2312" w:eastAsia="仿宋_GB2312" w:hAnsi="黑体" w:cs="Times New Roman" w:hint="eastAsia"/>
          <w:sz w:val="32"/>
          <w:szCs w:val="32"/>
        </w:rPr>
        <w:t>产业合理布局和上下游联动机制（</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牵头）。落实国家、</w:t>
      </w:r>
      <w:r>
        <w:rPr>
          <w:rFonts w:ascii="Calibri" w:eastAsia="仿宋_GB2312" w:hAnsi="Calibri" w:cs="Times New Roman"/>
          <w:sz w:val="32"/>
          <w:szCs w:val="32"/>
        </w:rPr>
        <w:t>省</w:t>
      </w:r>
      <w:r>
        <w:rPr>
          <w:rFonts w:ascii="仿宋_GB2312" w:eastAsia="仿宋_GB2312" w:hAnsi="黑体" w:cs="Times New Roman" w:hint="eastAsia"/>
          <w:sz w:val="32"/>
          <w:szCs w:val="32"/>
        </w:rPr>
        <w:t>石化项目布局要求（</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发展改革委牵头）。</w:t>
      </w:r>
    </w:p>
    <w:p w:rsidR="003C2B0B" w:rsidRDefault="00245791">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三、提升化工园区发展水平</w:t>
      </w:r>
    </w:p>
    <w:p w:rsidR="003C2B0B" w:rsidRDefault="00245791">
      <w:pPr>
        <w:spacing w:line="54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（一）开展化工园区（化工集聚区）专项整治。</w:t>
      </w:r>
      <w:r>
        <w:rPr>
          <w:rFonts w:ascii="仿宋_GB2312" w:eastAsia="仿宋_GB2312" w:hAnsi="黑体" w:cs="Times New Roman" w:hint="eastAsia"/>
          <w:sz w:val="32"/>
          <w:szCs w:val="32"/>
        </w:rPr>
        <w:t>全面开展化工园区（化工集聚区）摸底排查，完成清单梳理，形成“一园一档”（</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按职责分工牵头）。编制</w:t>
      </w:r>
      <w:r>
        <w:rPr>
          <w:rFonts w:ascii="Calibri" w:eastAsia="仿宋_GB2312" w:hAnsi="Calibri" w:cs="Times New Roman"/>
          <w:sz w:val="32"/>
          <w:szCs w:val="32"/>
        </w:rPr>
        <w:t>实施</w:t>
      </w:r>
      <w:r>
        <w:rPr>
          <w:rFonts w:ascii="仿宋_GB2312" w:eastAsia="仿宋_GB2312" w:hAnsi="黑体" w:cs="Times New Roman" w:hint="eastAsia"/>
          <w:sz w:val="32"/>
          <w:szCs w:val="32"/>
        </w:rPr>
        <w:t>《温州市化工园区（化工集聚区）综合评价指标管理办法》，对规划符合性、管理规范性、产业链完备性、环境质量和公众</w:t>
      </w:r>
      <w:r>
        <w:rPr>
          <w:rFonts w:ascii="仿宋_GB2312" w:eastAsia="仿宋_GB2312" w:hAnsi="黑体" w:cs="Times New Roman" w:hint="eastAsia"/>
          <w:sz w:val="32"/>
          <w:szCs w:val="32"/>
        </w:rPr>
        <w:lastRenderedPageBreak/>
        <w:t>满意度等方面进行评估，并实施分类管控（</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牵头）。2</w:t>
      </w:r>
      <w:r>
        <w:rPr>
          <w:rFonts w:ascii="仿宋_GB2312" w:eastAsia="仿宋_GB2312" w:hAnsi="黑体" w:cs="Times New Roman"/>
          <w:sz w:val="32"/>
          <w:szCs w:val="32"/>
        </w:rPr>
        <w:t>021</w:t>
      </w:r>
      <w:r>
        <w:rPr>
          <w:rFonts w:ascii="Calibri" w:eastAsia="仿宋_GB2312" w:hAnsi="Calibri" w:cs="Times New Roman"/>
          <w:sz w:val="32"/>
          <w:szCs w:val="32"/>
        </w:rPr>
        <w:t>年前</w:t>
      </w:r>
      <w:r>
        <w:rPr>
          <w:rFonts w:ascii="仿宋_GB2312" w:eastAsia="仿宋_GB2312" w:hAnsi="黑体" w:cs="Times New Roman" w:hint="eastAsia"/>
          <w:sz w:val="32"/>
          <w:szCs w:val="32"/>
        </w:rPr>
        <w:t>，</w:t>
      </w:r>
      <w:r>
        <w:rPr>
          <w:rFonts w:ascii="Calibri" w:eastAsia="仿宋_GB2312" w:hAnsi="Calibri" w:cs="Times New Roman"/>
          <w:sz w:val="32"/>
          <w:szCs w:val="32"/>
        </w:rPr>
        <w:t>完成</w:t>
      </w:r>
      <w:r>
        <w:rPr>
          <w:rFonts w:ascii="Calibri" w:eastAsia="仿宋_GB2312" w:hAnsi="Calibri" w:cs="Times New Roman" w:hint="eastAsia"/>
          <w:sz w:val="32"/>
          <w:szCs w:val="32"/>
        </w:rPr>
        <w:t>温州市现有化工园区排查评估论证</w:t>
      </w:r>
      <w:r>
        <w:rPr>
          <w:rFonts w:ascii="仿宋_GB2312" w:eastAsia="仿宋_GB2312" w:hAnsi="黑体" w:cs="Times New Roman" w:hint="eastAsia"/>
          <w:sz w:val="32"/>
          <w:szCs w:val="32"/>
        </w:rPr>
        <w:t>，具备扩容条件的保留化工园区（化工集聚区）可适当扩容。对不符合有关规划、区划要求，或者位于生态保护红线、自然保护区、风景名胜区、饮用水水源保护区以及其他环境敏感区的，取消化工园区定位（</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4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（二）推进化工园区绿色发展。</w:t>
      </w:r>
      <w:r>
        <w:rPr>
          <w:rFonts w:ascii="仿宋_GB2312" w:eastAsia="仿宋_GB2312" w:hAnsi="黑体" w:cs="Times New Roman" w:hint="eastAsia"/>
          <w:sz w:val="32"/>
          <w:szCs w:val="32"/>
        </w:rPr>
        <w:t>2020</w:t>
      </w:r>
      <w:r>
        <w:rPr>
          <w:rFonts w:ascii="仿宋_GB2312" w:eastAsia="仿宋_GB2312" w:hAnsi="黑体" w:cs="Times New Roman"/>
          <w:sz w:val="32"/>
          <w:szCs w:val="32"/>
        </w:rPr>
        <w:t>年底前</w:t>
      </w:r>
      <w:r>
        <w:rPr>
          <w:rFonts w:ascii="仿宋_GB2312" w:eastAsia="仿宋_GB2312" w:hAnsi="黑体" w:cs="Times New Roman" w:hint="eastAsia"/>
          <w:sz w:val="32"/>
          <w:szCs w:val="32"/>
        </w:rPr>
        <w:t>，</w:t>
      </w:r>
      <w:r>
        <w:rPr>
          <w:rFonts w:ascii="Calibri" w:eastAsia="仿宋_GB2312" w:hAnsi="Calibri" w:cs="Times New Roman"/>
          <w:sz w:val="32"/>
          <w:szCs w:val="32"/>
        </w:rPr>
        <w:t>完成温州市</w:t>
      </w:r>
      <w:r>
        <w:rPr>
          <w:rFonts w:ascii="仿宋_GB2312" w:eastAsia="仿宋_GB2312" w:hAnsi="黑体" w:cs="Times New Roman" w:hint="eastAsia"/>
          <w:sz w:val="32"/>
          <w:szCs w:val="32"/>
        </w:rPr>
        <w:t>化工园区（化工集聚区）入园项目</w:t>
      </w:r>
      <w:r>
        <w:rPr>
          <w:rFonts w:ascii="Calibri" w:eastAsia="仿宋_GB2312" w:hAnsi="Calibri" w:cs="Times New Roman"/>
          <w:sz w:val="32"/>
          <w:szCs w:val="32"/>
        </w:rPr>
        <w:t>准入评审</w:t>
      </w:r>
      <w:r>
        <w:rPr>
          <w:rFonts w:ascii="仿宋_GB2312" w:eastAsia="仿宋_GB2312" w:hAnsi="黑体" w:cs="Times New Roman" w:hint="eastAsia"/>
          <w:sz w:val="32"/>
          <w:szCs w:val="32"/>
        </w:rPr>
        <w:t>，从产业技术水平、资源能源利用效率、污染物排放、经济效益等方面设定准入指标，优先选择产业关联度高、工艺先进、绿色安全的项目，推动产业强链补链（</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牵头）。以特色化工园区为引领，</w:t>
      </w:r>
      <w:r>
        <w:rPr>
          <w:rFonts w:ascii="Calibri" w:eastAsia="仿宋_GB2312" w:hAnsi="Calibri" w:cs="Times New Roman"/>
          <w:sz w:val="32"/>
          <w:szCs w:val="32"/>
        </w:rPr>
        <w:t>推进</w:t>
      </w:r>
      <w:r>
        <w:rPr>
          <w:rFonts w:ascii="仿宋_GB2312" w:eastAsia="仿宋_GB2312" w:hAnsi="黑体" w:cs="Times New Roman" w:hint="eastAsia"/>
          <w:sz w:val="32"/>
          <w:szCs w:val="32"/>
        </w:rPr>
        <w:t>打造世界一流的炼化一体化生产基地、国内领先的高分子新材料和高端专用化学品生产基地（</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牵头）。加快推进保留区内化工园区循环化改造，全面提升园区绿色发展水平，2025年底前保留区完成改造（</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发展改革委牵头）。</w:t>
      </w:r>
    </w:p>
    <w:p w:rsidR="003C2B0B" w:rsidRDefault="00245791">
      <w:pPr>
        <w:spacing w:line="54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（三）完善园区基础设施。</w:t>
      </w:r>
      <w:r>
        <w:rPr>
          <w:rFonts w:ascii="仿宋_GB2312" w:eastAsia="仿宋_GB2312" w:hAnsi="黑体" w:cs="Times New Roman" w:hint="eastAsia"/>
          <w:sz w:val="32"/>
          <w:szCs w:val="32"/>
        </w:rPr>
        <w:t>配套健全化工园区（化工集聚区）废水收集处理设施，加快完善初期雨水收集、雨污分流、明管明沟等改造，2021年底前，完成化工园区“污水零直排区”建设（</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牵头）。建立健全覆盖污染源和环境质量的化工园区（化工集聚区）大气自动监测监控体系，加快雨水排放监控系统建设（</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r>
        <w:rPr>
          <w:rFonts w:ascii="Calibri" w:eastAsia="仿宋_GB2312" w:hAnsi="Calibri" w:cs="Times New Roman"/>
          <w:sz w:val="32"/>
          <w:szCs w:val="32"/>
        </w:rPr>
        <w:t>指导督促化工园区</w:t>
      </w:r>
      <w:r>
        <w:rPr>
          <w:rFonts w:ascii="仿宋_GB2312" w:eastAsia="仿宋_GB2312" w:hAnsi="黑体" w:cs="Times New Roman" w:hint="eastAsia"/>
          <w:sz w:val="32"/>
          <w:szCs w:val="32"/>
        </w:rPr>
        <w:t>建立集日常管理、监测监控、预测预警、应急联动等功能为一体的应急指挥和信息平台（</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4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四、加强行业清洁生产改造</w:t>
      </w:r>
    </w:p>
    <w:p w:rsidR="003C2B0B" w:rsidRDefault="00245791">
      <w:pPr>
        <w:spacing w:line="54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（一）推进产业技术进步。</w:t>
      </w:r>
      <w:r>
        <w:rPr>
          <w:rFonts w:ascii="仿宋_GB2312" w:eastAsia="仿宋_GB2312" w:hAnsi="黑体" w:cs="Times New Roman" w:hint="eastAsia"/>
          <w:sz w:val="32"/>
          <w:szCs w:val="32"/>
        </w:rPr>
        <w:t>积极推进原料药、炼油、化肥、</w:t>
      </w:r>
      <w:r>
        <w:rPr>
          <w:rFonts w:ascii="仿宋_GB2312" w:eastAsia="仿宋_GB2312" w:hAnsi="黑体" w:cs="Times New Roman" w:hint="eastAsia"/>
          <w:sz w:val="32"/>
          <w:szCs w:val="32"/>
        </w:rPr>
        <w:lastRenderedPageBreak/>
        <w:t>氯碱、无机盐、农药、染料、有机化工等传统化工产业清洁生产，从源头降低污染物排放强度。完成浙江省强制性清洁生产审核企业清洁生产验收工作，推动企业积极开展自愿性清洁生产审核工作（</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按职责分工牵头）。</w:t>
      </w:r>
      <w:r>
        <w:rPr>
          <w:rFonts w:ascii="Calibri" w:eastAsia="仿宋_GB2312" w:hAnsi="Calibri" w:cs="Times New Roman"/>
          <w:sz w:val="32"/>
          <w:szCs w:val="32"/>
        </w:rPr>
        <w:t>制订实施</w:t>
      </w:r>
      <w:r>
        <w:rPr>
          <w:rFonts w:ascii="仿宋_GB2312" w:eastAsia="仿宋_GB2312" w:hAnsi="黑体" w:cs="Times New Roman" w:hint="eastAsia"/>
          <w:sz w:val="32"/>
          <w:szCs w:val="32"/>
        </w:rPr>
        <w:t>《</w:t>
      </w:r>
      <w:r>
        <w:rPr>
          <w:rFonts w:ascii="Calibri" w:eastAsia="仿宋_GB2312" w:hAnsi="Calibri" w:cs="Times New Roman"/>
          <w:sz w:val="32"/>
          <w:szCs w:val="32"/>
        </w:rPr>
        <w:t>温州市化工产业智能化三年行动方案</w:t>
      </w:r>
      <w:r>
        <w:rPr>
          <w:rFonts w:ascii="仿宋_GB2312" w:eastAsia="仿宋_GB2312" w:hAnsi="黑体" w:cs="Times New Roman" w:hint="eastAsia"/>
          <w:sz w:val="32"/>
          <w:szCs w:val="32"/>
        </w:rPr>
        <w:t>》，通过智能工厂和智能车间建设，提升资源配置、工艺优化和过程控制等的智能化水平。引导企业加快发展生产体系密闭化、物料输送管道化、危险工艺自动化、企业管理信息化等生产模式。鼓励化工企业积极推广运用多功能中试装置，以及安全风险低的管式反应器、微反应器（</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4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（二）提高资源利用效率。</w:t>
      </w:r>
      <w:r>
        <w:rPr>
          <w:rFonts w:ascii="Calibri" w:eastAsia="仿宋_GB2312" w:hAnsi="Calibri" w:cs="Times New Roman"/>
          <w:sz w:val="32"/>
          <w:szCs w:val="32"/>
        </w:rPr>
        <w:t>加强</w:t>
      </w:r>
      <w:r>
        <w:rPr>
          <w:rFonts w:ascii="仿宋_GB2312" w:eastAsia="仿宋_GB2312" w:hAnsi="黑体" w:cs="Times New Roman" w:hint="eastAsia"/>
          <w:sz w:val="32"/>
          <w:szCs w:val="32"/>
        </w:rPr>
        <w:t>取水计划管理，优化工艺和循环冷却水利用，推动企业加强废水深度处理和达标再利用，提高中水回用率，落实企业取水计划管理，建设节水型企业（</w:t>
      </w:r>
      <w:r>
        <w:rPr>
          <w:rFonts w:ascii="Calibri" w:eastAsia="仿宋_GB2312" w:hAnsi="Calibri" w:cs="Times New Roman"/>
          <w:sz w:val="32"/>
          <w:szCs w:val="32"/>
        </w:rPr>
        <w:t>市</w:t>
      </w:r>
      <w:r>
        <w:rPr>
          <w:rFonts w:ascii="仿宋_GB2312" w:eastAsia="仿宋_GB2312" w:hAnsi="黑体" w:cs="Times New Roman" w:hint="eastAsia"/>
          <w:sz w:val="32"/>
          <w:szCs w:val="32"/>
        </w:rPr>
        <w:t>水利</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按职责分工牵头）。推动非常规水纳入水资源统一配置，逐年提高非常规水利用比例（</w:t>
      </w:r>
      <w:r>
        <w:rPr>
          <w:rFonts w:ascii="Calibri" w:eastAsia="仿宋_GB2312" w:hAnsi="Calibri" w:cs="Times New Roman"/>
          <w:sz w:val="32"/>
          <w:szCs w:val="32"/>
        </w:rPr>
        <w:t>市</w:t>
      </w:r>
      <w:r>
        <w:rPr>
          <w:rFonts w:ascii="仿宋_GB2312" w:eastAsia="仿宋_GB2312" w:hAnsi="黑体" w:cs="Times New Roman" w:hint="eastAsia"/>
          <w:sz w:val="32"/>
          <w:szCs w:val="32"/>
        </w:rPr>
        <w:t>水利</w:t>
      </w:r>
      <w:r>
        <w:rPr>
          <w:rFonts w:ascii="Calibri" w:eastAsia="仿宋_GB2312" w:hAnsi="Calibri" w:cs="Times New Roman"/>
          <w:sz w:val="32"/>
          <w:szCs w:val="32"/>
        </w:rPr>
        <w:t>局</w:t>
      </w:r>
      <w:r>
        <w:rPr>
          <w:rFonts w:ascii="仿宋_GB2312" w:eastAsia="仿宋_GB2312" w:hAnsi="黑体" w:cs="Times New Roman" w:hint="eastAsia"/>
          <w:sz w:val="32"/>
          <w:szCs w:val="32"/>
        </w:rPr>
        <w:t>牵头），有条件的地区鼓励利用城市再生水（</w:t>
      </w:r>
      <w:r>
        <w:rPr>
          <w:rFonts w:ascii="Calibri" w:eastAsia="仿宋_GB2312" w:hAnsi="Calibri" w:cs="Times New Roman"/>
          <w:sz w:val="32"/>
          <w:szCs w:val="32"/>
        </w:rPr>
        <w:t>市住建局</w:t>
      </w:r>
      <w:r>
        <w:rPr>
          <w:rFonts w:ascii="仿宋_GB2312" w:eastAsia="仿宋_GB2312" w:hAnsi="黑体" w:cs="Times New Roman" w:hint="eastAsia"/>
          <w:sz w:val="32"/>
          <w:szCs w:val="32"/>
        </w:rPr>
        <w:t>、</w:t>
      </w:r>
      <w:r>
        <w:rPr>
          <w:rFonts w:ascii="Calibri" w:eastAsia="仿宋_GB2312" w:hAnsi="Calibri" w:cs="Times New Roman"/>
          <w:sz w:val="32"/>
          <w:szCs w:val="32"/>
        </w:rPr>
        <w:t>市综合行政执法局按职责分工</w:t>
      </w:r>
      <w:r>
        <w:rPr>
          <w:rFonts w:ascii="仿宋_GB2312" w:eastAsia="仿宋_GB2312" w:hAnsi="黑体" w:cs="Times New Roman" w:hint="eastAsia"/>
          <w:sz w:val="32"/>
          <w:szCs w:val="32"/>
        </w:rPr>
        <w:t>牵头）、海水或海水淡化水（</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发展改革委牵头）。贯彻实施能耗限额标准，积极开展能效对标达标活动，鼓励对标能效“领跑者”企业实施追赶行动，推广余热余压综合利用（</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（三）提升本质安全水平。</w:t>
      </w:r>
      <w:r>
        <w:rPr>
          <w:rFonts w:ascii="仿宋_GB2312" w:eastAsia="仿宋_GB2312" w:hAnsi="黑体" w:cs="Times New Roman" w:hint="eastAsia"/>
          <w:sz w:val="32"/>
          <w:szCs w:val="32"/>
        </w:rPr>
        <w:t>推行危化品生产装置、储存设施危险与可操作（HAZOP）分析和精细化工企业反应安全风险评估。排查化工企业重大事故隐患，淘汰存在重大事故隐患且整改无望的企业（</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牵头）。涉及重点监管危险化工工艺、危险化学品企业落实自动控制措施和设施，并推动全流</w:t>
      </w:r>
      <w:r>
        <w:rPr>
          <w:rFonts w:ascii="仿宋_GB2312" w:eastAsia="仿宋_GB2312" w:hAnsi="黑体" w:cs="Times New Roman" w:hint="eastAsia"/>
          <w:sz w:val="32"/>
          <w:szCs w:val="32"/>
        </w:rPr>
        <w:lastRenderedPageBreak/>
        <w:t>程自动控制改造，配备有关防护装备和应急设施、应急物资，提升企业本质安全水平（</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牵头）。严格危险化学品生产企业准入标准，严控危险化学品生产企业增量，倒逼企业向自动化和标准化过渡（</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五、严格化工行业监管</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（一）全面推行依证排污。</w:t>
      </w:r>
      <w:r>
        <w:rPr>
          <w:rFonts w:ascii="仿宋_GB2312" w:eastAsia="仿宋_GB2312" w:hAnsi="黑体" w:cs="Times New Roman" w:hint="eastAsia"/>
          <w:sz w:val="32"/>
          <w:szCs w:val="32"/>
        </w:rPr>
        <w:t>建立健全污染排放许可机制，化工企业要严格执行环保法律法规，落实企业自行监测及信息公开主体责任。落实污染物排放控制措施和其他环境管理要求，加快实现化工企业持证排污、按证排污全覆盖（</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（二）加大生态环境保护和安全生产执法力度。</w:t>
      </w:r>
      <w:r>
        <w:rPr>
          <w:rFonts w:ascii="仿宋_GB2312" w:eastAsia="仿宋_GB2312" w:hAnsi="黑体" w:cs="Times New Roman" w:hint="eastAsia"/>
          <w:sz w:val="32"/>
          <w:szCs w:val="32"/>
        </w:rPr>
        <w:t>严格生态环境执法，提升执法装备科技化水平，有条件的地区配备无人机、热感仪、便携式光谱仪等（</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牵头）。严厉打击安全生产违法行为（</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（三）强化风险防控和应急响应。</w:t>
      </w:r>
      <w:r>
        <w:rPr>
          <w:rFonts w:ascii="Calibri" w:eastAsia="仿宋_GB2312" w:hAnsi="Calibri" w:cs="Times New Roman"/>
          <w:sz w:val="32"/>
          <w:szCs w:val="32"/>
        </w:rPr>
        <w:t>持续推进</w:t>
      </w:r>
      <w:r>
        <w:rPr>
          <w:rFonts w:ascii="仿宋_GB2312" w:eastAsia="仿宋_GB2312" w:hAnsi="黑体" w:cs="Times New Roman" w:hint="eastAsia"/>
          <w:sz w:val="32"/>
          <w:szCs w:val="32"/>
        </w:rPr>
        <w:t>化工企业环境风险评估，绘制环境风险地图（</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牵头）。加强化工企业安全生产和环境安全风险防控工作（</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按职责分工牵头）。完成化工园区有毒有害气体环境风险预警体系试点建设工作，进一步完善重点环境风险源企业清单（</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牵头）。推动化工园区落实“五个一体化”（安全监管、危险源监控、人流物流管控、应急救援、社会服务）（</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牵头）。严控园区安全风险，2020年底前完成园区安全风险评价，以后每5年开展一次园区整体性安全风险评价（</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牵头）。完善环境应急预案管理体系，2020年</w:t>
      </w:r>
      <w:r>
        <w:rPr>
          <w:rFonts w:ascii="仿宋_GB2312" w:eastAsia="仿宋_GB2312" w:hAnsi="黑体" w:cs="Times New Roman" w:hint="eastAsia"/>
          <w:sz w:val="32"/>
          <w:szCs w:val="32"/>
        </w:rPr>
        <w:lastRenderedPageBreak/>
        <w:t>底前，完成县级人民政府及化工园区（化工集聚区）突发环境事件应急预案修编，加快形成定位明确、分级负责、实时响应的长江经济带环境应急预案体系（</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按职责分工牵头）。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（四）提升危险化学品应急监控能力。</w:t>
      </w:r>
      <w:r>
        <w:rPr>
          <w:rFonts w:ascii="Calibri" w:eastAsia="仿宋_GB2312" w:hAnsi="Calibri" w:cs="Times New Roman" w:hint="eastAsia"/>
          <w:sz w:val="32"/>
          <w:szCs w:val="32"/>
        </w:rPr>
        <w:t>配合</w:t>
      </w:r>
      <w:r>
        <w:rPr>
          <w:rFonts w:ascii="Calibri" w:eastAsia="仿宋_GB2312" w:hAnsi="Calibri" w:cs="Times New Roman"/>
          <w:sz w:val="32"/>
          <w:szCs w:val="32"/>
        </w:rPr>
        <w:t>推进</w:t>
      </w:r>
      <w:r>
        <w:rPr>
          <w:rFonts w:ascii="仿宋_GB2312" w:eastAsia="仿宋_GB2312" w:hAnsi="黑体" w:cs="Times New Roman" w:hint="eastAsia"/>
          <w:sz w:val="32"/>
          <w:szCs w:val="32"/>
        </w:rPr>
        <w:t>省危险化学品风险防控大数据平台建设。不断提升数字化监管能力，实现危险化学品企业风险线上监测预警和线下精准执法（</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公安</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交通运输</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按照职责分工牵头）。进一步提升应急预案的实用性、针对性和可操作性，完成《</w:t>
      </w:r>
      <w:r>
        <w:rPr>
          <w:rFonts w:ascii="Calibri" w:eastAsia="仿宋_GB2312" w:hAnsi="Calibri" w:cs="Times New Roman"/>
          <w:sz w:val="32"/>
          <w:szCs w:val="32"/>
        </w:rPr>
        <w:t>温州市</w:t>
      </w:r>
      <w:r>
        <w:rPr>
          <w:rFonts w:ascii="仿宋_GB2312" w:eastAsia="仿宋_GB2312" w:hAnsi="黑体" w:cs="Times New Roman" w:hint="eastAsia"/>
          <w:sz w:val="32"/>
          <w:szCs w:val="32"/>
        </w:rPr>
        <w:t>危险化学品事故应急预案》修订。根据区域风险，合理布局，进一步完善市、县、企业危险化学品专业应急救援队伍体系（</w:t>
      </w:r>
      <w:r>
        <w:rPr>
          <w:rFonts w:ascii="Calibri" w:eastAsia="仿宋_GB2312" w:hAnsi="Calibri" w:cs="Times New Roman"/>
          <w:sz w:val="32"/>
          <w:szCs w:val="32"/>
        </w:rPr>
        <w:t>市</w:t>
      </w:r>
      <w:r>
        <w:rPr>
          <w:rFonts w:ascii="仿宋_GB2312" w:eastAsia="仿宋_GB2312" w:hAnsi="黑体" w:cs="Times New Roman" w:hint="eastAsia"/>
          <w:sz w:val="32"/>
          <w:szCs w:val="32"/>
        </w:rPr>
        <w:t>应急管理</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六、保障措施</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（一）加强组织领导。</w:t>
      </w:r>
      <w:r>
        <w:rPr>
          <w:rFonts w:ascii="仿宋_GB2312" w:eastAsia="仿宋_GB2312" w:hAnsi="黑体" w:cs="Times New Roman" w:hint="eastAsia"/>
          <w:sz w:val="32"/>
          <w:szCs w:val="32"/>
        </w:rPr>
        <w:t>各级人民政府对本区域化工产业整治提升工作负总责，切实落实相关工作部署，相关地方人民政府和园区管委会抓好</w:t>
      </w:r>
      <w:r>
        <w:rPr>
          <w:rFonts w:ascii="Calibri" w:eastAsia="仿宋_GB2312" w:hAnsi="Calibri" w:cs="Times New Roman"/>
          <w:sz w:val="32"/>
          <w:szCs w:val="32"/>
        </w:rPr>
        <w:t>实施方案</w:t>
      </w:r>
      <w:r>
        <w:rPr>
          <w:rFonts w:ascii="仿宋_GB2312" w:eastAsia="仿宋_GB2312" w:hAnsi="黑体" w:cs="Times New Roman" w:hint="eastAsia"/>
          <w:sz w:val="32"/>
          <w:szCs w:val="32"/>
        </w:rPr>
        <w:t>组织实施</w:t>
      </w:r>
      <w:r>
        <w:rPr>
          <w:rFonts w:ascii="微软雅黑" w:eastAsia="微软雅黑" w:hAnsi="微软雅黑" w:cs="微软雅黑" w:hint="eastAsia"/>
          <w:sz w:val="32"/>
          <w:szCs w:val="32"/>
        </w:rPr>
        <w:t>﹝</w:t>
      </w:r>
      <w:r>
        <w:rPr>
          <w:rFonts w:ascii="仿宋_GB2312" w:eastAsia="仿宋_GB2312" w:hAnsi="黑体" w:cs="Times New Roman" w:hint="eastAsia"/>
          <w:sz w:val="32"/>
          <w:szCs w:val="32"/>
        </w:rPr>
        <w:t>各</w:t>
      </w:r>
      <w:r>
        <w:rPr>
          <w:rFonts w:ascii="Calibri" w:eastAsia="仿宋_GB2312" w:hAnsi="Calibri" w:cs="Times New Roman"/>
          <w:sz w:val="32"/>
          <w:szCs w:val="32"/>
        </w:rPr>
        <w:t>县</w:t>
      </w:r>
      <w:r>
        <w:rPr>
          <w:rFonts w:ascii="Calibri" w:eastAsia="仿宋_GB2312" w:hAnsi="Calibri" w:cs="Times New Roman" w:hint="eastAsia"/>
          <w:sz w:val="32"/>
          <w:szCs w:val="32"/>
        </w:rPr>
        <w:t>（</w:t>
      </w:r>
      <w:r>
        <w:rPr>
          <w:rFonts w:ascii="Calibri" w:eastAsia="仿宋_GB2312" w:hAnsi="Calibri" w:cs="Times New Roman"/>
          <w:sz w:val="32"/>
          <w:szCs w:val="32"/>
        </w:rPr>
        <w:t>市</w:t>
      </w:r>
      <w:r>
        <w:rPr>
          <w:rFonts w:ascii="Calibri" w:eastAsia="仿宋_GB2312" w:hAnsi="Calibri" w:cs="Times New Roman" w:hint="eastAsia"/>
          <w:sz w:val="32"/>
          <w:szCs w:val="32"/>
        </w:rPr>
        <w:t>、</w:t>
      </w:r>
      <w:r>
        <w:rPr>
          <w:rFonts w:ascii="Calibri" w:eastAsia="仿宋_GB2312" w:hAnsi="Calibri" w:cs="Times New Roman"/>
          <w:sz w:val="32"/>
          <w:szCs w:val="32"/>
        </w:rPr>
        <w:t>区</w:t>
      </w:r>
      <w:r>
        <w:rPr>
          <w:rFonts w:ascii="Calibri" w:eastAsia="仿宋_GB2312" w:hAnsi="Calibri" w:cs="Times New Roman" w:hint="eastAsia"/>
          <w:sz w:val="32"/>
          <w:szCs w:val="32"/>
        </w:rPr>
        <w:t>）</w:t>
      </w:r>
      <w:r>
        <w:rPr>
          <w:rFonts w:ascii="仿宋_GB2312" w:eastAsia="仿宋_GB2312" w:hAnsi="黑体" w:cs="Times New Roman" w:hint="eastAsia"/>
          <w:sz w:val="32"/>
          <w:szCs w:val="32"/>
        </w:rPr>
        <w:t>人民政府、</w:t>
      </w:r>
      <w:r>
        <w:rPr>
          <w:rFonts w:ascii="Calibri" w:eastAsia="仿宋_GB2312" w:hAnsi="Calibri" w:cs="Times New Roman"/>
          <w:sz w:val="32"/>
          <w:szCs w:val="32"/>
        </w:rPr>
        <w:t>功能区管委会</w:t>
      </w:r>
      <w:r>
        <w:rPr>
          <w:rFonts w:ascii="仿宋_GB2312" w:eastAsia="仿宋_GB2312" w:hAnsi="黑体" w:cs="Times New Roman" w:hint="eastAsia"/>
          <w:sz w:val="32"/>
          <w:szCs w:val="32"/>
        </w:rPr>
        <w:t>负主体责任</w:t>
      </w:r>
      <w:r>
        <w:rPr>
          <w:rFonts w:ascii="微软雅黑" w:eastAsia="微软雅黑" w:hAnsi="微软雅黑" w:cs="微软雅黑" w:hint="eastAsia"/>
          <w:sz w:val="32"/>
          <w:szCs w:val="32"/>
        </w:rPr>
        <w:t>﹞</w:t>
      </w:r>
      <w:r>
        <w:rPr>
          <w:rFonts w:ascii="仿宋_GB2312" w:eastAsia="仿宋_GB2312" w:hAnsi="黑体" w:cs="Times New Roman" w:hint="eastAsia"/>
          <w:sz w:val="32"/>
          <w:szCs w:val="32"/>
        </w:rPr>
        <w:t>。各有关部门加强统筹协调和督促检查，指导督促化工污染防治监督管理工作（</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牵头），指导督促危险化学品企业关停搬迁、化工产业转型升级、化工园区（化工集聚区）优化布局等工作（</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牵头），指导督促城市建成区化工重污染企业搬改关工作（</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发展改革委牵头），相关部门按照职责分工积极参与，形成工作合力（有关部门按职责分工牵头）。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（二）加强政策支持。</w:t>
      </w:r>
      <w:r>
        <w:rPr>
          <w:rFonts w:ascii="Calibri" w:eastAsia="仿宋_GB2312" w:hAnsi="Calibri" w:cs="Times New Roman" w:hint="eastAsia"/>
          <w:sz w:val="32"/>
          <w:szCs w:val="32"/>
        </w:rPr>
        <w:t>规范利用</w:t>
      </w:r>
      <w:r>
        <w:rPr>
          <w:rFonts w:ascii="仿宋_GB2312" w:eastAsia="仿宋_GB2312" w:hAnsi="黑体" w:cs="Times New Roman" w:hint="eastAsia"/>
          <w:sz w:val="32"/>
          <w:szCs w:val="32"/>
        </w:rPr>
        <w:t>相关财政性资金支持、鼓</w:t>
      </w:r>
      <w:r>
        <w:rPr>
          <w:rFonts w:ascii="仿宋_GB2312" w:eastAsia="仿宋_GB2312" w:hAnsi="黑体" w:cs="Times New Roman" w:hint="eastAsia"/>
          <w:sz w:val="32"/>
          <w:szCs w:val="32"/>
        </w:rPr>
        <w:lastRenderedPageBreak/>
        <w:t>励社会资本参与化工整治提升（</w:t>
      </w:r>
      <w:r>
        <w:rPr>
          <w:rFonts w:ascii="Calibri" w:eastAsia="仿宋_GB2312" w:hAnsi="Calibri" w:cs="Times New Roman"/>
          <w:sz w:val="32"/>
          <w:szCs w:val="32"/>
        </w:rPr>
        <w:t>市</w:t>
      </w:r>
      <w:r>
        <w:rPr>
          <w:rFonts w:ascii="仿宋_GB2312" w:eastAsia="仿宋_GB2312" w:hAnsi="黑体" w:cs="Times New Roman" w:hint="eastAsia"/>
          <w:sz w:val="32"/>
          <w:szCs w:val="32"/>
        </w:rPr>
        <w:t>财政</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r>
        <w:rPr>
          <w:rFonts w:ascii="Calibri" w:eastAsia="仿宋_GB2312" w:hAnsi="Calibri" w:cs="Times New Roman"/>
          <w:sz w:val="32"/>
          <w:szCs w:val="32"/>
        </w:rPr>
        <w:t>持续推进</w:t>
      </w:r>
      <w:r>
        <w:rPr>
          <w:rFonts w:ascii="仿宋_GB2312" w:eastAsia="仿宋_GB2312" w:hAnsi="黑体" w:cs="Times New Roman" w:hint="eastAsia"/>
          <w:sz w:val="32"/>
          <w:szCs w:val="32"/>
        </w:rPr>
        <w:t>发展绿色金融，鼓励金融机构支持、参与化工整治提升，支持符合条件的化工企业和相关机构发行绿色债券，鼓励化工企业投保环境污染责任保险（</w:t>
      </w:r>
      <w:r>
        <w:rPr>
          <w:rFonts w:ascii="Calibri" w:eastAsia="仿宋_GB2312" w:hAnsi="Calibri" w:cs="Times New Roman"/>
          <w:sz w:val="32"/>
          <w:szCs w:val="32"/>
        </w:rPr>
        <w:t>市</w:t>
      </w:r>
      <w:r>
        <w:rPr>
          <w:rFonts w:ascii="仿宋_GB2312" w:eastAsia="仿宋_GB2312" w:hAnsi="黑体" w:cs="Times New Roman" w:hint="eastAsia"/>
          <w:sz w:val="32"/>
          <w:szCs w:val="32"/>
        </w:rPr>
        <w:t>金融</w:t>
      </w:r>
      <w:r>
        <w:rPr>
          <w:rFonts w:ascii="Calibri" w:eastAsia="仿宋_GB2312" w:hAnsi="Calibri" w:cs="Times New Roman"/>
          <w:sz w:val="32"/>
          <w:szCs w:val="32"/>
        </w:rPr>
        <w:t>办</w:t>
      </w:r>
      <w:r>
        <w:rPr>
          <w:rFonts w:ascii="仿宋_GB2312" w:eastAsia="仿宋_GB2312" w:hAnsi="黑体" w:cs="Times New Roman" w:hint="eastAsia"/>
          <w:sz w:val="32"/>
          <w:szCs w:val="32"/>
        </w:rPr>
        <w:t>、</w:t>
      </w:r>
      <w:r>
        <w:rPr>
          <w:rFonts w:ascii="Calibri" w:eastAsia="仿宋_GB2312" w:hAnsi="Calibri" w:cs="Times New Roman"/>
          <w:sz w:val="32"/>
          <w:szCs w:val="32"/>
        </w:rPr>
        <w:t>温州银保监分局按职责分工</w:t>
      </w:r>
      <w:r>
        <w:rPr>
          <w:rFonts w:ascii="仿宋_GB2312" w:eastAsia="仿宋_GB2312" w:hAnsi="黑体" w:cs="Times New Roman" w:hint="eastAsia"/>
          <w:sz w:val="32"/>
          <w:szCs w:val="32"/>
        </w:rPr>
        <w:t>牵头）。积极在化工园区（化工集聚区）（企业）推行环境污染第三方污染治理、合同能源管理、合同节水管理，探索开展化工园区（化工集聚区）污染防治托管（</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水利</w:t>
      </w:r>
      <w:r>
        <w:rPr>
          <w:rFonts w:ascii="Calibri" w:eastAsia="仿宋_GB2312" w:hAnsi="Calibri" w:cs="Times New Roman"/>
          <w:sz w:val="32"/>
          <w:szCs w:val="32"/>
        </w:rPr>
        <w:t>局</w:t>
      </w:r>
      <w:r>
        <w:rPr>
          <w:rFonts w:ascii="仿宋_GB2312" w:eastAsia="仿宋_GB2312" w:hAnsi="黑体" w:cs="Times New Roman" w:hint="eastAsia"/>
          <w:sz w:val="32"/>
          <w:szCs w:val="32"/>
        </w:rPr>
        <w:t>、市发展改革委按职责分工牵头）。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（三）加强监督问责。</w:t>
      </w:r>
      <w:r>
        <w:rPr>
          <w:rFonts w:ascii="仿宋_GB2312" w:eastAsia="仿宋_GB2312" w:hAnsi="黑体" w:cs="Times New Roman" w:hint="eastAsia"/>
          <w:sz w:val="32"/>
          <w:szCs w:val="32"/>
        </w:rPr>
        <w:t>加大督促检查力度，将化工产业整治提升中突出问题纳入生态环境保护督察（</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牵头）。建立健全环境失信行为等企业环境信用信息归集公示机制，依法依规归集企业环境信用信息，通过“信用温州”网站向社会公示，开展信用约束（</w:t>
      </w:r>
      <w:r>
        <w:rPr>
          <w:rFonts w:ascii="Calibri" w:eastAsia="仿宋_GB2312" w:hAnsi="Calibri" w:cs="Times New Roman"/>
          <w:sz w:val="32"/>
          <w:szCs w:val="32"/>
        </w:rPr>
        <w:t>市</w:t>
      </w:r>
      <w:r>
        <w:rPr>
          <w:rFonts w:ascii="仿宋_GB2312" w:eastAsia="仿宋_GB2312" w:hAnsi="黑体" w:cs="Times New Roman" w:hint="eastAsia"/>
          <w:sz w:val="32"/>
          <w:szCs w:val="32"/>
        </w:rPr>
        <w:t>生态环境</w:t>
      </w:r>
      <w:r>
        <w:rPr>
          <w:rFonts w:ascii="Calibri" w:eastAsia="仿宋_GB2312" w:hAnsi="Calibri" w:cs="Times New Roman"/>
          <w:sz w:val="32"/>
          <w:szCs w:val="32"/>
        </w:rPr>
        <w:t>局</w:t>
      </w:r>
      <w:r>
        <w:rPr>
          <w:rFonts w:ascii="仿宋_GB2312" w:eastAsia="仿宋_GB2312" w:hAnsi="黑体" w:cs="Times New Roman" w:hint="eastAsia"/>
          <w:sz w:val="32"/>
          <w:szCs w:val="32"/>
        </w:rPr>
        <w:t>、</w:t>
      </w:r>
      <w:r>
        <w:rPr>
          <w:rFonts w:ascii="Calibri" w:eastAsia="仿宋_GB2312" w:hAnsi="Calibri" w:cs="Times New Roman"/>
          <w:sz w:val="32"/>
          <w:szCs w:val="32"/>
        </w:rPr>
        <w:t>市</w:t>
      </w:r>
      <w:r>
        <w:rPr>
          <w:rFonts w:ascii="仿宋_GB2312" w:eastAsia="仿宋_GB2312" w:hAnsi="黑体" w:cs="Times New Roman" w:hint="eastAsia"/>
          <w:sz w:val="32"/>
          <w:szCs w:val="32"/>
        </w:rPr>
        <w:t>发展改革委按职责分工牵头）。</w:t>
      </w:r>
    </w:p>
    <w:p w:rsidR="003C2B0B" w:rsidRDefault="00245791">
      <w:pPr>
        <w:spacing w:line="560" w:lineRule="exact"/>
        <w:ind w:firstLineChars="200" w:firstLine="640"/>
        <w:rPr>
          <w:rFonts w:ascii="仿宋_GB2312" w:eastAsia="仿宋_GB2312" w:hAnsi="黑体" w:cs="Times New Roman"/>
          <w:sz w:val="32"/>
          <w:szCs w:val="32"/>
        </w:rPr>
      </w:pPr>
      <w:r>
        <w:rPr>
          <w:rFonts w:ascii="楷体_GB2312" w:eastAsia="楷体_GB2312" w:hAnsi="黑体" w:cs="Times New Roman" w:hint="eastAsia"/>
          <w:sz w:val="32"/>
          <w:szCs w:val="32"/>
        </w:rPr>
        <w:t>（四）加强宣传引导。</w:t>
      </w:r>
      <w:r>
        <w:rPr>
          <w:rFonts w:ascii="仿宋_GB2312" w:eastAsia="仿宋_GB2312" w:hAnsi="黑体" w:cs="Times New Roman" w:hint="eastAsia"/>
          <w:sz w:val="32"/>
          <w:szCs w:val="32"/>
        </w:rPr>
        <w:t>各地区做好宣传引导，及时推广工作中的好经验、好做法，推动信息公开，强化社会监督。化工企业集中地区要加强政策解读，凝聚社会共识，夯实化工产业整治提升的社会基础（</w:t>
      </w:r>
      <w:r>
        <w:rPr>
          <w:rFonts w:ascii="Calibri" w:eastAsia="仿宋_GB2312" w:hAnsi="Calibri" w:cs="Times New Roman"/>
          <w:sz w:val="32"/>
          <w:szCs w:val="32"/>
        </w:rPr>
        <w:t>市</w:t>
      </w:r>
      <w:r>
        <w:rPr>
          <w:rFonts w:ascii="仿宋_GB2312" w:eastAsia="仿宋_GB2312" w:hAnsi="黑体" w:cs="Times New Roman" w:hint="eastAsia"/>
          <w:sz w:val="32"/>
          <w:szCs w:val="32"/>
        </w:rPr>
        <w:t>经信</w:t>
      </w:r>
      <w:r>
        <w:rPr>
          <w:rFonts w:ascii="Calibri" w:eastAsia="仿宋_GB2312" w:hAnsi="Calibri" w:cs="Times New Roman"/>
          <w:sz w:val="32"/>
          <w:szCs w:val="32"/>
        </w:rPr>
        <w:t>局</w:t>
      </w:r>
      <w:r>
        <w:rPr>
          <w:rFonts w:ascii="仿宋_GB2312" w:eastAsia="仿宋_GB2312" w:hAnsi="黑体" w:cs="Times New Roman" w:hint="eastAsia"/>
          <w:sz w:val="32"/>
          <w:szCs w:val="32"/>
        </w:rPr>
        <w:t>牵头）。</w:t>
      </w:r>
    </w:p>
    <w:p w:rsidR="003C2B0B" w:rsidRDefault="00245791">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本方案</w:t>
      </w:r>
      <w:r>
        <w:rPr>
          <w:rFonts w:ascii="仿宋_GB2312" w:eastAsia="仿宋_GB2312" w:hAnsi="黑体" w:cs="Times New Roman"/>
          <w:sz w:val="32"/>
          <w:szCs w:val="32"/>
        </w:rPr>
        <w:t>自</w:t>
      </w:r>
      <w:r>
        <w:rPr>
          <w:rFonts w:ascii="仿宋_GB2312" w:eastAsia="仿宋_GB2312" w:hAnsi="黑体" w:cs="Times New Roman" w:hint="eastAsia"/>
          <w:sz w:val="32"/>
          <w:szCs w:val="32"/>
        </w:rPr>
        <w:t>2020年12月28日</w:t>
      </w:r>
      <w:r>
        <w:rPr>
          <w:rFonts w:ascii="仿宋_GB2312" w:eastAsia="仿宋_GB2312" w:hAnsi="黑体" w:cs="Times New Roman"/>
          <w:sz w:val="32"/>
          <w:szCs w:val="32"/>
        </w:rPr>
        <w:t>起</w:t>
      </w:r>
      <w:r>
        <w:rPr>
          <w:rFonts w:ascii="仿宋_GB2312" w:eastAsia="仿宋_GB2312" w:hAnsi="黑体" w:cs="Times New Roman" w:hint="eastAsia"/>
          <w:sz w:val="32"/>
          <w:szCs w:val="32"/>
        </w:rPr>
        <w:t>施行</w:t>
      </w:r>
      <w:r>
        <w:rPr>
          <w:rFonts w:ascii="仿宋_GB2312" w:eastAsia="仿宋_GB2312" w:hAnsi="黑体" w:cs="Times New Roman"/>
          <w:sz w:val="32"/>
          <w:szCs w:val="32"/>
        </w:rPr>
        <w:t>。</w:t>
      </w:r>
    </w:p>
    <w:p w:rsidR="003C2B0B" w:rsidRDefault="003C2B0B">
      <w:pPr>
        <w:spacing w:line="560" w:lineRule="exact"/>
        <w:ind w:firstLineChars="200" w:firstLine="640"/>
        <w:rPr>
          <w:rFonts w:ascii="仿宋_GB2312" w:eastAsia="仿宋_GB2312" w:hAnsi="黑体" w:cs="Times New Roman"/>
          <w:sz w:val="32"/>
          <w:szCs w:val="32"/>
        </w:rPr>
      </w:pPr>
    </w:p>
    <w:p w:rsidR="003C2B0B" w:rsidRDefault="00245791">
      <w:pPr>
        <w:spacing w:line="560" w:lineRule="exact"/>
        <w:ind w:leftChars="304" w:left="1598" w:hangingChars="300" w:hanging="960"/>
        <w:rPr>
          <w:rFonts w:ascii="仿宋_GB2312" w:eastAsia="仿宋_GB2312" w:hAnsi="黑体" w:cs="Times New Roman"/>
          <w:sz w:val="32"/>
          <w:szCs w:val="32"/>
        </w:rPr>
        <w:sectPr w:rsidR="003C2B0B">
          <w:footerReference w:type="even" r:id="rId7"/>
          <w:footerReference w:type="default" r:id="rId8"/>
          <w:pgSz w:w="11906" w:h="16838"/>
          <w:pgMar w:top="1440" w:right="1587" w:bottom="1701" w:left="1587" w:header="851" w:footer="992" w:gutter="0"/>
          <w:pgNumType w:fmt="numberInDash"/>
          <w:cols w:space="425"/>
          <w:docGrid w:type="lines" w:linePitch="312"/>
        </w:sectPr>
      </w:pPr>
      <w:r>
        <w:rPr>
          <w:rFonts w:ascii="仿宋_GB2312" w:eastAsia="仿宋_GB2312" w:hAnsi="黑体" w:cs="Times New Roman" w:hint="eastAsia"/>
          <w:sz w:val="32"/>
          <w:szCs w:val="32"/>
        </w:rPr>
        <w:t>附表：加快推进温州市长江经济带化工产业污染防治与绿色发展工作重点任务分解表</w:t>
      </w:r>
    </w:p>
    <w:p w:rsidR="003C2B0B" w:rsidRDefault="00245791">
      <w:pPr>
        <w:spacing w:line="560" w:lineRule="exact"/>
        <w:rPr>
          <w:rFonts w:ascii="黑体" w:eastAsia="黑体" w:hAnsi="黑体" w:cs="Times New Roman"/>
          <w:sz w:val="32"/>
          <w:szCs w:val="32"/>
        </w:rPr>
      </w:pPr>
      <w:r>
        <w:rPr>
          <w:rFonts w:ascii="黑体" w:eastAsia="黑体" w:hAnsi="黑体" w:cs="Times New Roman"/>
          <w:sz w:val="32"/>
          <w:szCs w:val="32"/>
        </w:rPr>
        <w:lastRenderedPageBreak/>
        <w:t>附</w:t>
      </w:r>
      <w:r>
        <w:rPr>
          <w:rFonts w:ascii="黑体" w:eastAsia="黑体" w:hAnsi="黑体" w:cs="Times New Roman" w:hint="eastAsia"/>
          <w:sz w:val="32"/>
          <w:szCs w:val="32"/>
        </w:rPr>
        <w:t>表</w:t>
      </w:r>
    </w:p>
    <w:p w:rsidR="003C2B0B" w:rsidRDefault="00245791">
      <w:pPr>
        <w:spacing w:line="560" w:lineRule="exac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加快推进温州市长江经济带化工产业污染防治与绿色发展工作重点任务分解表</w:t>
      </w:r>
    </w:p>
    <w:tbl>
      <w:tblPr>
        <w:tblStyle w:val="1"/>
        <w:tblW w:w="5000" w:type="pct"/>
        <w:tblLook w:val="04A0"/>
      </w:tblPr>
      <w:tblGrid>
        <w:gridCol w:w="745"/>
        <w:gridCol w:w="3306"/>
        <w:gridCol w:w="7964"/>
        <w:gridCol w:w="2771"/>
      </w:tblGrid>
      <w:tr w:rsidR="003C2B0B">
        <w:trPr>
          <w:cantSplit/>
          <w:trHeight w:val="451"/>
          <w:tblHeader/>
        </w:trPr>
        <w:tc>
          <w:tcPr>
            <w:tcW w:w="252" w:type="pct"/>
            <w:vAlign w:val="center"/>
          </w:tcPr>
          <w:p w:rsidR="003C2B0B" w:rsidRDefault="00245791">
            <w:pPr>
              <w:spacing w:line="300" w:lineRule="exact"/>
              <w:jc w:val="center"/>
              <w:rPr>
                <w:rFonts w:ascii="宋体" w:eastAsia="宋体" w:hAnsi="宋体" w:cs="Times New Roman"/>
                <w:b/>
                <w:kern w:val="0"/>
                <w:sz w:val="20"/>
                <w:szCs w:val="20"/>
              </w:rPr>
            </w:pPr>
            <w:r>
              <w:rPr>
                <w:rFonts w:ascii="宋体" w:eastAsia="宋体" w:hAnsi="宋体" w:cs="Times New Roman"/>
                <w:b/>
                <w:kern w:val="0"/>
                <w:sz w:val="20"/>
                <w:szCs w:val="20"/>
              </w:rPr>
              <w:t>序号</w:t>
            </w:r>
          </w:p>
        </w:tc>
        <w:tc>
          <w:tcPr>
            <w:tcW w:w="1118" w:type="pct"/>
            <w:vAlign w:val="center"/>
          </w:tcPr>
          <w:p w:rsidR="003C2B0B" w:rsidRDefault="00245791">
            <w:pPr>
              <w:spacing w:line="300" w:lineRule="exact"/>
              <w:jc w:val="center"/>
              <w:rPr>
                <w:rFonts w:ascii="宋体" w:eastAsia="宋体" w:hAnsi="宋体" w:cs="Times New Roman"/>
                <w:b/>
                <w:kern w:val="0"/>
                <w:sz w:val="20"/>
                <w:szCs w:val="20"/>
              </w:rPr>
            </w:pPr>
            <w:r>
              <w:rPr>
                <w:rFonts w:ascii="宋体" w:eastAsia="宋体" w:hAnsi="宋体" w:cs="Times New Roman"/>
                <w:b/>
                <w:kern w:val="0"/>
                <w:sz w:val="20"/>
                <w:szCs w:val="20"/>
              </w:rPr>
              <w:t>工作任务</w:t>
            </w:r>
          </w:p>
        </w:tc>
        <w:tc>
          <w:tcPr>
            <w:tcW w:w="2693" w:type="pct"/>
            <w:vAlign w:val="center"/>
          </w:tcPr>
          <w:p w:rsidR="003C2B0B" w:rsidRDefault="00245791">
            <w:pPr>
              <w:spacing w:line="300" w:lineRule="exact"/>
              <w:jc w:val="center"/>
              <w:rPr>
                <w:rFonts w:ascii="宋体" w:eastAsia="宋体" w:hAnsi="宋体" w:cs="Times New Roman"/>
                <w:b/>
                <w:kern w:val="0"/>
                <w:sz w:val="20"/>
                <w:szCs w:val="20"/>
              </w:rPr>
            </w:pPr>
            <w:r>
              <w:rPr>
                <w:rFonts w:ascii="宋体" w:eastAsia="宋体" w:hAnsi="宋体" w:cs="Times New Roman"/>
                <w:b/>
                <w:kern w:val="0"/>
                <w:sz w:val="20"/>
                <w:szCs w:val="20"/>
              </w:rPr>
              <w:t>目标节点</w:t>
            </w:r>
          </w:p>
        </w:tc>
        <w:tc>
          <w:tcPr>
            <w:tcW w:w="937" w:type="pct"/>
            <w:vAlign w:val="center"/>
          </w:tcPr>
          <w:p w:rsidR="003C2B0B" w:rsidRDefault="00245791">
            <w:pPr>
              <w:spacing w:line="300" w:lineRule="exact"/>
              <w:jc w:val="center"/>
              <w:rPr>
                <w:rFonts w:ascii="宋体" w:eastAsia="宋体" w:hAnsi="宋体" w:cs="Times New Roman"/>
                <w:b/>
                <w:kern w:val="0"/>
                <w:sz w:val="20"/>
                <w:szCs w:val="20"/>
              </w:rPr>
            </w:pPr>
            <w:r>
              <w:rPr>
                <w:rFonts w:ascii="宋体" w:eastAsia="宋体" w:hAnsi="宋体" w:cs="Times New Roman" w:hint="eastAsia"/>
                <w:b/>
                <w:kern w:val="0"/>
                <w:sz w:val="20"/>
                <w:szCs w:val="20"/>
              </w:rPr>
              <w:t>牵头</w:t>
            </w:r>
            <w:r>
              <w:rPr>
                <w:rFonts w:ascii="宋体" w:eastAsia="宋体" w:hAnsi="宋体" w:cs="Times New Roman"/>
                <w:b/>
                <w:kern w:val="0"/>
                <w:sz w:val="20"/>
                <w:szCs w:val="20"/>
              </w:rPr>
              <w:t>单位</w:t>
            </w:r>
          </w:p>
        </w:tc>
      </w:tr>
      <w:tr w:rsidR="003C2B0B">
        <w:trPr>
          <w:trHeight w:val="510"/>
        </w:trPr>
        <w:tc>
          <w:tcPr>
            <w:tcW w:w="5000" w:type="pct"/>
            <w:gridSpan w:val="4"/>
            <w:vAlign w:val="center"/>
          </w:tcPr>
          <w:p w:rsidR="003C2B0B" w:rsidRDefault="00245791">
            <w:pPr>
              <w:spacing w:line="300" w:lineRule="exact"/>
              <w:rPr>
                <w:rFonts w:ascii="宋体" w:eastAsia="宋体" w:hAnsi="宋体" w:cs="Times New Roman"/>
                <w:b/>
                <w:kern w:val="0"/>
                <w:sz w:val="20"/>
                <w:szCs w:val="20"/>
              </w:rPr>
            </w:pPr>
            <w:r>
              <w:rPr>
                <w:rFonts w:ascii="宋体" w:eastAsia="宋体" w:hAnsi="宋体" w:cs="Times New Roman"/>
                <w:b/>
                <w:kern w:val="0"/>
                <w:sz w:val="20"/>
                <w:szCs w:val="20"/>
              </w:rPr>
              <w:t>一、优化产业布局</w:t>
            </w:r>
          </w:p>
        </w:tc>
      </w:tr>
      <w:tr w:rsidR="003C2B0B">
        <w:trPr>
          <w:trHeight w:val="680"/>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kern w:val="0"/>
                <w:sz w:val="20"/>
                <w:szCs w:val="20"/>
              </w:rPr>
              <w:t>1</w:t>
            </w:r>
          </w:p>
        </w:tc>
        <w:tc>
          <w:tcPr>
            <w:tcW w:w="1118" w:type="pct"/>
            <w:vMerge w:val="restart"/>
            <w:vAlign w:val="center"/>
          </w:tcPr>
          <w:p w:rsidR="003C2B0B" w:rsidRDefault="00245791">
            <w:pPr>
              <w:spacing w:line="300" w:lineRule="exact"/>
              <w:rPr>
                <w:rFonts w:ascii="宋体" w:eastAsia="宋体" w:hAnsi="宋体" w:cs="Times New Roman"/>
                <w:kern w:val="0"/>
                <w:sz w:val="20"/>
                <w:szCs w:val="20"/>
              </w:rPr>
            </w:pPr>
            <w:r>
              <w:rPr>
                <w:rFonts w:ascii="宋体" w:eastAsia="宋体" w:hAnsi="宋体" w:cs="Times New Roman" w:hint="eastAsia"/>
                <w:kern w:val="0"/>
                <w:sz w:val="20"/>
                <w:szCs w:val="20"/>
              </w:rPr>
              <w:t>严格化工</w:t>
            </w:r>
            <w:r>
              <w:rPr>
                <w:rFonts w:ascii="宋体" w:eastAsia="宋体" w:hAnsi="宋体" w:cs="Times New Roman"/>
                <w:kern w:val="0"/>
                <w:sz w:val="20"/>
                <w:szCs w:val="20"/>
              </w:rPr>
              <w:t>产业准入</w:t>
            </w:r>
          </w:p>
        </w:tc>
        <w:tc>
          <w:tcPr>
            <w:tcW w:w="2693" w:type="pct"/>
            <w:vAlign w:val="center"/>
          </w:tcPr>
          <w:p w:rsidR="003C2B0B" w:rsidRDefault="00245791">
            <w:pPr>
              <w:spacing w:line="300" w:lineRule="exact"/>
              <w:rPr>
                <w:rFonts w:ascii="宋体" w:eastAsia="宋体" w:hAnsi="宋体" w:cs="Times New Roman"/>
                <w:kern w:val="0"/>
                <w:sz w:val="20"/>
                <w:szCs w:val="20"/>
              </w:rPr>
            </w:pPr>
            <w:r>
              <w:rPr>
                <w:rFonts w:ascii="宋体" w:eastAsia="宋体" w:hAnsi="宋体" w:cs="Times New Roman" w:hint="eastAsia"/>
                <w:kern w:val="0"/>
                <w:sz w:val="20"/>
                <w:szCs w:val="20"/>
              </w:rPr>
              <w:t>持续</w:t>
            </w:r>
            <w:r>
              <w:rPr>
                <w:rFonts w:ascii="宋体" w:eastAsia="宋体" w:hAnsi="宋体" w:cs="Times New Roman"/>
                <w:kern w:val="0"/>
                <w:sz w:val="20"/>
                <w:szCs w:val="20"/>
              </w:rPr>
              <w:t>做好</w:t>
            </w:r>
            <w:r>
              <w:rPr>
                <w:rFonts w:ascii="宋体" w:eastAsia="宋体" w:hAnsi="宋体" w:cs="Times New Roman" w:hint="eastAsia"/>
                <w:kern w:val="0"/>
                <w:sz w:val="20"/>
                <w:szCs w:val="20"/>
              </w:rPr>
              <w:t>长江经济带发展负面清单指南（试行）和浙江省实施细则的</w:t>
            </w:r>
            <w:r>
              <w:rPr>
                <w:rFonts w:ascii="宋体" w:eastAsia="宋体" w:hAnsi="宋体" w:cs="Times New Roman"/>
                <w:kern w:val="0"/>
                <w:sz w:val="20"/>
                <w:szCs w:val="20"/>
              </w:rPr>
              <w:t>贯彻</w:t>
            </w:r>
            <w:r>
              <w:rPr>
                <w:rFonts w:ascii="宋体" w:eastAsia="宋体" w:hAnsi="宋体" w:cs="Times New Roman" w:hint="eastAsia"/>
                <w:kern w:val="0"/>
                <w:sz w:val="20"/>
                <w:szCs w:val="20"/>
              </w:rPr>
              <w:t>执行</w:t>
            </w:r>
            <w:r>
              <w:rPr>
                <w:rFonts w:ascii="宋体" w:eastAsia="宋体" w:hAnsi="宋体" w:cs="Times New Roman"/>
                <w:kern w:val="0"/>
                <w:sz w:val="20"/>
                <w:szCs w:val="20"/>
              </w:rPr>
              <w:t>。</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市发展</w:t>
            </w:r>
            <w:r>
              <w:rPr>
                <w:rFonts w:ascii="宋体" w:eastAsia="宋体" w:hAnsi="宋体" w:cs="Times New Roman"/>
                <w:kern w:val="0"/>
                <w:sz w:val="20"/>
                <w:szCs w:val="20"/>
              </w:rPr>
              <w:t>改革委</w:t>
            </w:r>
          </w:p>
        </w:tc>
      </w:tr>
      <w:tr w:rsidR="003C2B0B">
        <w:trPr>
          <w:trHeight w:val="68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rPr>
                <w:rFonts w:ascii="宋体" w:eastAsia="宋体" w:hAnsi="宋体" w:cs="Times New Roman"/>
                <w:kern w:val="0"/>
                <w:sz w:val="20"/>
                <w:szCs w:val="20"/>
              </w:rPr>
            </w:pPr>
          </w:p>
        </w:tc>
        <w:tc>
          <w:tcPr>
            <w:tcW w:w="2693" w:type="pct"/>
            <w:vAlign w:val="center"/>
          </w:tcPr>
          <w:p w:rsidR="003C2B0B" w:rsidRDefault="00245791">
            <w:pPr>
              <w:spacing w:line="300" w:lineRule="exact"/>
              <w:rPr>
                <w:rFonts w:ascii="宋体" w:eastAsia="宋体" w:hAnsi="宋体" w:cs="Times New Roman"/>
                <w:kern w:val="0"/>
                <w:sz w:val="20"/>
                <w:szCs w:val="20"/>
              </w:rPr>
            </w:pPr>
            <w:r>
              <w:rPr>
                <w:rFonts w:ascii="宋体" w:eastAsia="宋体" w:hAnsi="宋体" w:cs="Times New Roman" w:hint="eastAsia"/>
                <w:kern w:val="0"/>
                <w:sz w:val="20"/>
                <w:szCs w:val="20"/>
              </w:rPr>
              <w:t>持续做好项目审批管控，对在化工园区（化工集聚区）外新建、扩建化工项目一律不予审批或者转报。</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市发改委、</w:t>
            </w:r>
            <w:r>
              <w:rPr>
                <w:rFonts w:ascii="宋体" w:eastAsia="宋体" w:hAnsi="宋体" w:cs="Times New Roman"/>
                <w:kern w:val="0"/>
                <w:sz w:val="20"/>
                <w:szCs w:val="20"/>
              </w:rPr>
              <w:t>市生态环境局</w:t>
            </w:r>
            <w:r>
              <w:rPr>
                <w:rFonts w:ascii="宋体" w:eastAsia="宋体" w:hAnsi="宋体" w:cs="Times New Roman" w:hint="eastAsia"/>
                <w:kern w:val="0"/>
                <w:sz w:val="20"/>
                <w:szCs w:val="20"/>
              </w:rPr>
              <w:t>按职责</w:t>
            </w:r>
            <w:r>
              <w:rPr>
                <w:rFonts w:ascii="宋体" w:eastAsia="宋体" w:hAnsi="宋体" w:cs="Times New Roman"/>
                <w:kern w:val="0"/>
                <w:sz w:val="20"/>
                <w:szCs w:val="20"/>
              </w:rPr>
              <w:t>分工牵头</w:t>
            </w:r>
          </w:p>
        </w:tc>
      </w:tr>
      <w:tr w:rsidR="003C2B0B">
        <w:trPr>
          <w:trHeight w:val="68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rPr>
                <w:rFonts w:ascii="宋体" w:eastAsia="宋体" w:hAnsi="宋体" w:cs="Times New Roman"/>
                <w:kern w:val="0"/>
                <w:sz w:val="20"/>
                <w:szCs w:val="20"/>
              </w:rPr>
            </w:pPr>
          </w:p>
        </w:tc>
        <w:tc>
          <w:tcPr>
            <w:tcW w:w="2693" w:type="pct"/>
            <w:vAlign w:val="center"/>
          </w:tcPr>
          <w:p w:rsidR="003C2B0B" w:rsidRDefault="00245791">
            <w:pPr>
              <w:spacing w:line="300" w:lineRule="exact"/>
              <w:rPr>
                <w:rFonts w:ascii="宋体" w:eastAsia="宋体" w:hAnsi="宋体" w:cs="Times New Roman"/>
                <w:kern w:val="0"/>
                <w:sz w:val="20"/>
                <w:szCs w:val="20"/>
              </w:rPr>
            </w:pPr>
            <w:r>
              <w:rPr>
                <w:rFonts w:ascii="宋体" w:eastAsia="宋体" w:hAnsi="宋体" w:cs="Times New Roman" w:hint="eastAsia"/>
                <w:kern w:val="0"/>
                <w:sz w:val="20"/>
                <w:szCs w:val="20"/>
              </w:rPr>
              <w:t>2021年底</w:t>
            </w:r>
            <w:r>
              <w:rPr>
                <w:rFonts w:ascii="宋体" w:eastAsia="宋体" w:hAnsi="宋体" w:cs="Times New Roman"/>
                <w:kern w:val="0"/>
                <w:sz w:val="20"/>
                <w:szCs w:val="20"/>
              </w:rPr>
              <w:t>前</w:t>
            </w:r>
            <w:r>
              <w:rPr>
                <w:rFonts w:ascii="宋体" w:eastAsia="宋体" w:hAnsi="宋体" w:cs="Times New Roman" w:hint="eastAsia"/>
                <w:kern w:val="0"/>
                <w:sz w:val="20"/>
                <w:szCs w:val="20"/>
              </w:rPr>
              <w:t>完成温州市化工产业导向目录，持续</w:t>
            </w:r>
            <w:r>
              <w:rPr>
                <w:rFonts w:ascii="宋体" w:eastAsia="宋体" w:hAnsi="宋体" w:cs="Times New Roman"/>
                <w:kern w:val="0"/>
                <w:sz w:val="20"/>
                <w:szCs w:val="20"/>
              </w:rPr>
              <w:t>做好</w:t>
            </w:r>
            <w:r>
              <w:rPr>
                <w:rFonts w:ascii="宋体" w:eastAsia="宋体" w:hAnsi="宋体" w:cs="Times New Roman" w:hint="eastAsia"/>
                <w:kern w:val="0"/>
                <w:sz w:val="20"/>
                <w:szCs w:val="20"/>
              </w:rPr>
              <w:t>严格化工产业准入工作。</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w:t>
            </w:r>
            <w:r>
              <w:rPr>
                <w:rFonts w:ascii="宋体" w:eastAsia="宋体" w:hAnsi="宋体" w:cs="Times New Roman"/>
                <w:kern w:val="0"/>
                <w:sz w:val="20"/>
                <w:szCs w:val="20"/>
              </w:rPr>
              <w:t>经信局</w:t>
            </w:r>
          </w:p>
        </w:tc>
      </w:tr>
      <w:tr w:rsidR="003C2B0B">
        <w:trPr>
          <w:trHeight w:val="680"/>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kern w:val="0"/>
                <w:sz w:val="20"/>
                <w:szCs w:val="20"/>
              </w:rPr>
              <w:t>2</w:t>
            </w:r>
          </w:p>
        </w:tc>
        <w:tc>
          <w:tcPr>
            <w:tcW w:w="1118" w:type="pct"/>
            <w:vMerge w:val="restart"/>
            <w:vAlign w:val="center"/>
          </w:tcPr>
          <w:p w:rsidR="003C2B0B" w:rsidRDefault="00245791">
            <w:pPr>
              <w:spacing w:line="300" w:lineRule="exact"/>
              <w:rPr>
                <w:rFonts w:ascii="宋体" w:eastAsia="宋体" w:hAnsi="宋体" w:cs="宋体"/>
                <w:color w:val="000000"/>
                <w:kern w:val="0"/>
                <w:sz w:val="20"/>
                <w:szCs w:val="28"/>
                <w:shd w:val="clear" w:color="auto" w:fill="FFFFFF"/>
              </w:rPr>
            </w:pPr>
            <w:r>
              <w:rPr>
                <w:rFonts w:ascii="宋体" w:eastAsia="宋体" w:hAnsi="宋体" w:cs="宋体" w:hint="eastAsia"/>
                <w:color w:val="000000"/>
                <w:kern w:val="0"/>
                <w:sz w:val="20"/>
                <w:szCs w:val="28"/>
                <w:shd w:val="clear" w:color="auto" w:fill="FFFFFF"/>
              </w:rPr>
              <w:t>推进</w:t>
            </w:r>
            <w:r>
              <w:rPr>
                <w:rFonts w:ascii="宋体" w:eastAsia="宋体" w:hAnsi="宋体" w:cs="宋体"/>
                <w:color w:val="000000"/>
                <w:kern w:val="0"/>
                <w:sz w:val="20"/>
                <w:szCs w:val="28"/>
                <w:shd w:val="clear" w:color="auto" w:fill="FFFFFF"/>
              </w:rPr>
              <w:t>化工企业分类整治</w:t>
            </w:r>
          </w:p>
        </w:tc>
        <w:tc>
          <w:tcPr>
            <w:tcW w:w="2693" w:type="pct"/>
            <w:vAlign w:val="center"/>
          </w:tcPr>
          <w:p w:rsidR="003C2B0B" w:rsidRDefault="00245791">
            <w:pPr>
              <w:spacing w:line="300" w:lineRule="exact"/>
              <w:rPr>
                <w:rFonts w:ascii="宋体" w:eastAsia="宋体" w:hAnsi="宋体" w:cs="宋体"/>
                <w:color w:val="000000"/>
                <w:kern w:val="0"/>
                <w:sz w:val="20"/>
                <w:szCs w:val="28"/>
                <w:shd w:val="clear" w:color="auto" w:fill="FFFFFF"/>
              </w:rPr>
            </w:pPr>
            <w:r>
              <w:rPr>
                <w:rFonts w:ascii="宋体" w:eastAsia="宋体" w:hAnsi="宋体" w:cs="宋体" w:hint="eastAsia"/>
                <w:color w:val="000000"/>
                <w:kern w:val="0"/>
                <w:sz w:val="20"/>
                <w:szCs w:val="28"/>
                <w:shd w:val="clear" w:color="auto" w:fill="FFFFFF"/>
              </w:rPr>
              <w:t>2020年底前，按照《</w:t>
            </w:r>
            <w:r>
              <w:rPr>
                <w:rFonts w:ascii="宋体" w:eastAsia="宋体" w:hAnsi="宋体" w:cs="宋体"/>
                <w:color w:val="000000"/>
                <w:kern w:val="0"/>
                <w:sz w:val="20"/>
                <w:szCs w:val="28"/>
                <w:shd w:val="clear" w:color="auto" w:fill="FFFFFF"/>
              </w:rPr>
              <w:t>浙江</w:t>
            </w:r>
            <w:r>
              <w:rPr>
                <w:rFonts w:ascii="宋体" w:eastAsia="宋体" w:hAnsi="宋体" w:cs="宋体" w:hint="eastAsia"/>
                <w:color w:val="000000"/>
                <w:kern w:val="0"/>
                <w:sz w:val="20"/>
                <w:szCs w:val="28"/>
                <w:shd w:val="clear" w:color="auto" w:fill="FFFFFF"/>
              </w:rPr>
              <w:t>省打赢</w:t>
            </w:r>
            <w:r>
              <w:rPr>
                <w:rFonts w:ascii="宋体" w:eastAsia="宋体" w:hAnsi="宋体" w:cs="宋体"/>
                <w:color w:val="000000"/>
                <w:kern w:val="0"/>
                <w:sz w:val="20"/>
                <w:szCs w:val="28"/>
                <w:shd w:val="clear" w:color="auto" w:fill="FFFFFF"/>
              </w:rPr>
              <w:t>蓝天保卫战</w:t>
            </w:r>
            <w:r>
              <w:rPr>
                <w:rFonts w:ascii="宋体" w:eastAsia="宋体" w:hAnsi="宋体" w:cs="宋体" w:hint="eastAsia"/>
                <w:color w:val="000000"/>
                <w:kern w:val="0"/>
                <w:sz w:val="20"/>
                <w:szCs w:val="28"/>
                <w:shd w:val="clear" w:color="auto" w:fill="FFFFFF"/>
              </w:rPr>
              <w:t>三年行动计划（2018—2020年</w:t>
            </w:r>
            <w:r>
              <w:rPr>
                <w:rFonts w:ascii="宋体" w:eastAsia="宋体" w:hAnsi="宋体" w:cs="宋体"/>
                <w:color w:val="000000"/>
                <w:kern w:val="0"/>
                <w:sz w:val="20"/>
                <w:szCs w:val="28"/>
                <w:shd w:val="clear" w:color="auto" w:fill="FFFFFF"/>
              </w:rPr>
              <w:t>）</w:t>
            </w:r>
            <w:r>
              <w:rPr>
                <w:rFonts w:ascii="宋体" w:eastAsia="宋体" w:hAnsi="宋体" w:cs="宋体" w:hint="eastAsia"/>
                <w:color w:val="000000"/>
                <w:kern w:val="0"/>
                <w:sz w:val="20"/>
                <w:szCs w:val="28"/>
                <w:shd w:val="clear" w:color="auto" w:fill="FFFFFF"/>
              </w:rPr>
              <w:t>》任务分解安排，完成11家城市建成区化工重污染企业搬迁改造或关闭退出。</w:t>
            </w:r>
          </w:p>
        </w:tc>
        <w:tc>
          <w:tcPr>
            <w:tcW w:w="937" w:type="pct"/>
            <w:vAlign w:val="center"/>
          </w:tcPr>
          <w:p w:rsidR="003C2B0B" w:rsidRDefault="00245791">
            <w:pPr>
              <w:spacing w:line="300" w:lineRule="exact"/>
              <w:jc w:val="center"/>
              <w:rPr>
                <w:rFonts w:ascii="宋体" w:eastAsia="宋体" w:hAnsi="宋体" w:cs="宋体"/>
                <w:color w:val="000000"/>
                <w:kern w:val="0"/>
                <w:sz w:val="20"/>
                <w:szCs w:val="28"/>
                <w:shd w:val="clear" w:color="auto" w:fill="FFFFFF"/>
              </w:rPr>
            </w:pPr>
            <w:r>
              <w:rPr>
                <w:rFonts w:ascii="宋体" w:eastAsia="宋体" w:hAnsi="宋体" w:cs="宋体" w:hint="eastAsia"/>
                <w:color w:val="000000"/>
                <w:kern w:val="0"/>
                <w:sz w:val="20"/>
                <w:szCs w:val="28"/>
                <w:shd w:val="clear" w:color="auto" w:fill="FFFFFF"/>
              </w:rPr>
              <w:t>市发改委</w:t>
            </w:r>
          </w:p>
        </w:tc>
      </w:tr>
      <w:tr w:rsidR="003C2B0B">
        <w:trPr>
          <w:trHeight w:val="68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2020年底前，完成全市剩余2家城镇人口密集区危险化学品生产企业搬迁改造。</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市经信局、市应急管理局按职责分工牵头</w:t>
            </w:r>
          </w:p>
        </w:tc>
      </w:tr>
      <w:tr w:rsidR="003C2B0B">
        <w:trPr>
          <w:trHeight w:val="680"/>
        </w:trPr>
        <w:tc>
          <w:tcPr>
            <w:tcW w:w="252"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kern w:val="0"/>
                <w:sz w:val="20"/>
                <w:szCs w:val="20"/>
              </w:rPr>
              <w:t>3</w:t>
            </w:r>
          </w:p>
        </w:tc>
        <w:tc>
          <w:tcPr>
            <w:tcW w:w="1118"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加强</w:t>
            </w:r>
            <w:r>
              <w:rPr>
                <w:rFonts w:ascii="宋体" w:eastAsia="宋体" w:hAnsi="宋体" w:cs="Times New Roman"/>
                <w:kern w:val="0"/>
                <w:sz w:val="20"/>
                <w:szCs w:val="21"/>
              </w:rPr>
              <w:t>区域布局管控</w:t>
            </w: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2021年编制完成温州市化工产业规划。</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市经信局</w:t>
            </w:r>
          </w:p>
        </w:tc>
      </w:tr>
      <w:tr w:rsidR="003C2B0B">
        <w:trPr>
          <w:trHeight w:val="510"/>
        </w:trPr>
        <w:tc>
          <w:tcPr>
            <w:tcW w:w="5000" w:type="pct"/>
            <w:gridSpan w:val="4"/>
            <w:vAlign w:val="center"/>
          </w:tcPr>
          <w:p w:rsidR="003C2B0B" w:rsidRDefault="00245791">
            <w:pPr>
              <w:spacing w:line="300" w:lineRule="exact"/>
              <w:rPr>
                <w:rFonts w:ascii="宋体" w:eastAsia="宋体" w:hAnsi="宋体" w:cs="Times New Roman"/>
                <w:b/>
                <w:kern w:val="0"/>
                <w:sz w:val="20"/>
                <w:szCs w:val="20"/>
              </w:rPr>
            </w:pPr>
            <w:r>
              <w:rPr>
                <w:rFonts w:ascii="宋体" w:eastAsia="宋体" w:hAnsi="宋体" w:cs="Times New Roman" w:hint="eastAsia"/>
                <w:b/>
                <w:kern w:val="0"/>
                <w:sz w:val="20"/>
                <w:szCs w:val="20"/>
              </w:rPr>
              <w:t>二</w:t>
            </w:r>
            <w:r>
              <w:rPr>
                <w:rFonts w:ascii="宋体" w:eastAsia="宋体" w:hAnsi="宋体" w:cs="Times New Roman"/>
                <w:b/>
                <w:kern w:val="0"/>
                <w:sz w:val="20"/>
                <w:szCs w:val="20"/>
              </w:rPr>
              <w:t>、</w:t>
            </w:r>
            <w:r>
              <w:rPr>
                <w:rFonts w:ascii="宋体" w:eastAsia="宋体" w:hAnsi="宋体" w:cs="Times New Roman" w:hint="eastAsia"/>
                <w:b/>
                <w:kern w:val="0"/>
                <w:sz w:val="20"/>
                <w:szCs w:val="20"/>
              </w:rPr>
              <w:t>提升</w:t>
            </w:r>
            <w:r>
              <w:rPr>
                <w:rFonts w:ascii="宋体" w:eastAsia="宋体" w:hAnsi="宋体" w:cs="Times New Roman"/>
                <w:b/>
                <w:kern w:val="0"/>
                <w:sz w:val="20"/>
                <w:szCs w:val="20"/>
              </w:rPr>
              <w:t>化工园区发展水平</w:t>
            </w:r>
          </w:p>
        </w:tc>
      </w:tr>
      <w:tr w:rsidR="003C2B0B">
        <w:trPr>
          <w:trHeight w:val="680"/>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4</w:t>
            </w:r>
          </w:p>
        </w:tc>
        <w:tc>
          <w:tcPr>
            <w:tcW w:w="1118" w:type="pct"/>
            <w:vMerge w:val="restar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hint="eastAsia"/>
                <w:kern w:val="0"/>
                <w:sz w:val="20"/>
                <w:szCs w:val="21"/>
              </w:rPr>
              <w:t>开展化工</w:t>
            </w:r>
            <w:r>
              <w:rPr>
                <w:rFonts w:ascii="宋体" w:eastAsia="宋体" w:hAnsi="宋体" w:cs="Times New Roman"/>
                <w:kern w:val="0"/>
                <w:sz w:val="20"/>
                <w:szCs w:val="21"/>
              </w:rPr>
              <w:t>园区（化工集聚区）专项整治。</w:t>
            </w: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完成化工园区（集聚区）排查摸底和清单梳理，形成“一园一档”。</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市经信局、市应急管理局按职责分工牵头</w:t>
            </w:r>
          </w:p>
        </w:tc>
      </w:tr>
      <w:tr w:rsidR="003C2B0B">
        <w:trPr>
          <w:trHeight w:val="680"/>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2021年底前，编制完成《温州市化工园区（化工集聚区）综合评价指标管理办法》并分步推进实施。</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市经信局</w:t>
            </w:r>
          </w:p>
        </w:tc>
      </w:tr>
      <w:tr w:rsidR="003C2B0B">
        <w:trPr>
          <w:trHeight w:val="1077"/>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2021年前，完成温州市现有化工园区排查评估论证工作。具备扩容条件的保留化工园区（化工集聚区）可适当扩容。对不符合有关规划、区划要求，或者位于生态保护红线、自然保护区、风景名胜区、饮用水水源保护区以及其他环境敏感区的，取消化工园区定位。</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市经信局</w:t>
            </w:r>
          </w:p>
        </w:tc>
      </w:tr>
      <w:tr w:rsidR="003C2B0B">
        <w:trPr>
          <w:trHeight w:val="794"/>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lastRenderedPageBreak/>
              <w:t>5</w:t>
            </w:r>
          </w:p>
        </w:tc>
        <w:tc>
          <w:tcPr>
            <w:tcW w:w="1118" w:type="pct"/>
            <w:vMerge w:val="restart"/>
            <w:vAlign w:val="center"/>
          </w:tcPr>
          <w:p w:rsidR="003C2B0B" w:rsidRDefault="00245791">
            <w:pPr>
              <w:spacing w:line="300" w:lineRule="exact"/>
              <w:jc w:val="left"/>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推进化工</w:t>
            </w:r>
            <w:r>
              <w:rPr>
                <w:rFonts w:ascii="宋体" w:eastAsia="宋体" w:hAnsi="宋体" w:cs="Times New Roman"/>
                <w:color w:val="000000"/>
                <w:kern w:val="0"/>
                <w:sz w:val="20"/>
                <w:szCs w:val="21"/>
              </w:rPr>
              <w:t>园区绿色发展</w:t>
            </w: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2020年底前，完成温州市现有化工园区（产业集聚区）园区项目准入评审制度。</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市经信局</w:t>
            </w:r>
          </w:p>
        </w:tc>
      </w:tr>
      <w:tr w:rsidR="003C2B0B">
        <w:trPr>
          <w:trHeight w:val="794"/>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color w:val="000000"/>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加快推进保留区内化工园区循环化改造，全面提升园区绿色发展水平。2025年底前保留区完成改造。</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市发改委</w:t>
            </w:r>
          </w:p>
        </w:tc>
      </w:tr>
      <w:tr w:rsidR="003C2B0B">
        <w:trPr>
          <w:trHeight w:val="680"/>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6</w:t>
            </w:r>
          </w:p>
        </w:tc>
        <w:tc>
          <w:tcPr>
            <w:tcW w:w="1118" w:type="pct"/>
            <w:vMerge w:val="restar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hint="eastAsia"/>
                <w:kern w:val="0"/>
                <w:sz w:val="20"/>
                <w:szCs w:val="21"/>
              </w:rPr>
              <w:t>完善</w:t>
            </w:r>
            <w:r>
              <w:rPr>
                <w:rFonts w:ascii="宋体" w:eastAsia="宋体" w:hAnsi="宋体" w:cs="Times New Roman"/>
                <w:kern w:val="0"/>
                <w:sz w:val="20"/>
                <w:szCs w:val="21"/>
              </w:rPr>
              <w:t>园区基础设施</w:t>
            </w:r>
          </w:p>
        </w:tc>
        <w:tc>
          <w:tcPr>
            <w:tcW w:w="2693" w:type="pct"/>
            <w:vAlign w:val="center"/>
          </w:tcPr>
          <w:p w:rsidR="003C2B0B" w:rsidRDefault="00245791">
            <w:pPr>
              <w:spacing w:line="300" w:lineRule="exact"/>
              <w:jc w:val="left"/>
              <w:rPr>
                <w:rFonts w:ascii="宋体" w:eastAsia="宋体" w:hAnsi="宋体" w:cs="Times New Roman"/>
                <w:kern w:val="0"/>
                <w:sz w:val="20"/>
                <w:szCs w:val="21"/>
                <w:highlight w:val="yellow"/>
              </w:rPr>
            </w:pPr>
            <w:r>
              <w:rPr>
                <w:rFonts w:ascii="宋体" w:eastAsia="宋体" w:hAnsi="宋体" w:cs="Times New Roman" w:hint="eastAsia"/>
                <w:kern w:val="0"/>
                <w:sz w:val="20"/>
                <w:szCs w:val="21"/>
              </w:rPr>
              <w:t>2021年底前，全面完成化工园区“污水零直排区”建设。</w:t>
            </w:r>
          </w:p>
        </w:tc>
        <w:tc>
          <w:tcPr>
            <w:tcW w:w="937" w:type="pct"/>
            <w:vAlign w:val="center"/>
          </w:tcPr>
          <w:p w:rsidR="003C2B0B" w:rsidRDefault="00245791">
            <w:pPr>
              <w:spacing w:line="300" w:lineRule="exact"/>
              <w:jc w:val="center"/>
              <w:rPr>
                <w:rFonts w:ascii="宋体" w:eastAsia="宋体" w:hAnsi="宋体" w:cs="宋体"/>
                <w:color w:val="000000"/>
                <w:kern w:val="0"/>
                <w:sz w:val="20"/>
                <w:szCs w:val="21"/>
                <w:highlight w:val="yellow"/>
                <w:shd w:val="clear" w:color="auto" w:fill="FFFFFF"/>
              </w:rPr>
            </w:pPr>
            <w:r>
              <w:rPr>
                <w:rFonts w:ascii="Calibri" w:eastAsia="宋体" w:hAnsi="Calibri" w:cs="Times New Roman" w:hint="eastAsia"/>
                <w:kern w:val="0"/>
                <w:sz w:val="20"/>
                <w:szCs w:val="20"/>
              </w:rPr>
              <w:t>市生态环境局</w:t>
            </w:r>
          </w:p>
        </w:tc>
      </w:tr>
      <w:tr w:rsidR="003C2B0B">
        <w:trPr>
          <w:trHeight w:val="794"/>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color w:val="FF0000"/>
                <w:kern w:val="0"/>
                <w:sz w:val="20"/>
                <w:szCs w:val="21"/>
              </w:rPr>
            </w:pP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kern w:val="0"/>
                <w:sz w:val="20"/>
                <w:szCs w:val="21"/>
              </w:rPr>
              <w:t>建立健全覆盖污染源和环境质量的化工园区（化工集聚区）大气自动监测监控体系，加快雨水排放监控系统建设。</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市生态环境局</w:t>
            </w:r>
          </w:p>
        </w:tc>
      </w:tr>
      <w:tr w:rsidR="003C2B0B">
        <w:trPr>
          <w:trHeight w:val="794"/>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2025年底前，指导督促化工园区建立集日常管理、监测监控、预测预警、应急联动等功能为一体的应急指挥和信息平台。</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市应急管理局</w:t>
            </w:r>
          </w:p>
        </w:tc>
      </w:tr>
      <w:tr w:rsidR="003C2B0B">
        <w:trPr>
          <w:trHeight w:val="510"/>
        </w:trPr>
        <w:tc>
          <w:tcPr>
            <w:tcW w:w="5000" w:type="pct"/>
            <w:gridSpan w:val="4"/>
            <w:vAlign w:val="center"/>
          </w:tcPr>
          <w:p w:rsidR="003C2B0B" w:rsidRDefault="00245791">
            <w:pPr>
              <w:spacing w:line="300" w:lineRule="exact"/>
              <w:rPr>
                <w:rFonts w:ascii="宋体" w:eastAsia="宋体" w:hAnsi="宋体" w:cs="Times New Roman"/>
                <w:b/>
                <w:kern w:val="0"/>
                <w:sz w:val="20"/>
                <w:szCs w:val="20"/>
              </w:rPr>
            </w:pPr>
            <w:r>
              <w:rPr>
                <w:rFonts w:ascii="宋体" w:eastAsia="宋体" w:hAnsi="宋体" w:cs="Times New Roman" w:hint="eastAsia"/>
                <w:b/>
                <w:kern w:val="0"/>
                <w:sz w:val="20"/>
                <w:szCs w:val="20"/>
              </w:rPr>
              <w:t>三</w:t>
            </w:r>
            <w:r>
              <w:rPr>
                <w:rFonts w:ascii="宋体" w:eastAsia="宋体" w:hAnsi="宋体" w:cs="Times New Roman"/>
                <w:b/>
                <w:kern w:val="0"/>
                <w:sz w:val="20"/>
                <w:szCs w:val="20"/>
              </w:rPr>
              <w:t>、加强行业清洁生产改造</w:t>
            </w:r>
          </w:p>
        </w:tc>
      </w:tr>
      <w:tr w:rsidR="003C2B0B">
        <w:trPr>
          <w:trHeight w:val="1020"/>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7</w:t>
            </w:r>
          </w:p>
        </w:tc>
        <w:tc>
          <w:tcPr>
            <w:tcW w:w="1118" w:type="pct"/>
            <w:vMerge w:val="restar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hint="eastAsia"/>
                <w:kern w:val="0"/>
                <w:sz w:val="20"/>
                <w:szCs w:val="21"/>
              </w:rPr>
              <w:t>推进</w:t>
            </w:r>
            <w:r>
              <w:rPr>
                <w:rFonts w:ascii="宋体" w:eastAsia="宋体" w:hAnsi="宋体" w:cs="Times New Roman"/>
                <w:kern w:val="0"/>
                <w:sz w:val="20"/>
                <w:szCs w:val="21"/>
              </w:rPr>
              <w:t>产业技术进步</w:t>
            </w: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有序推进纳入强制性清洁生产审核的传统化工企业落实清洁生产审核，推动企业积极开展自愿性清洁生产审核工作。</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市经信局、市生态环境局按职责分工牵头</w:t>
            </w:r>
          </w:p>
        </w:tc>
      </w:tr>
      <w:tr w:rsidR="003C2B0B">
        <w:trPr>
          <w:trHeight w:val="68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2021年完成《温州市化工产业智能化三年行动方案》。</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市经信局</w:t>
            </w:r>
          </w:p>
        </w:tc>
      </w:tr>
      <w:tr w:rsidR="003C2B0B">
        <w:trPr>
          <w:trHeight w:val="680"/>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8</w:t>
            </w:r>
          </w:p>
        </w:tc>
        <w:tc>
          <w:tcPr>
            <w:tcW w:w="1118" w:type="pct"/>
            <w:vMerge w:val="restart"/>
            <w:vAlign w:val="center"/>
          </w:tcPr>
          <w:p w:rsidR="003C2B0B" w:rsidRDefault="00245791">
            <w:pPr>
              <w:spacing w:line="300" w:lineRule="exact"/>
              <w:jc w:val="left"/>
              <w:rPr>
                <w:rFonts w:ascii="宋体" w:eastAsia="宋体" w:hAnsi="宋体" w:cs="Times New Roman"/>
                <w:color w:val="FF0000"/>
                <w:kern w:val="0"/>
                <w:sz w:val="20"/>
                <w:szCs w:val="21"/>
              </w:rPr>
            </w:pPr>
            <w:r>
              <w:rPr>
                <w:rFonts w:ascii="宋体" w:eastAsia="宋体" w:hAnsi="宋体" w:cs="Times New Roman" w:hint="eastAsia"/>
                <w:kern w:val="0"/>
                <w:sz w:val="20"/>
                <w:szCs w:val="21"/>
              </w:rPr>
              <w:t>提高资源</w:t>
            </w:r>
            <w:r>
              <w:rPr>
                <w:rFonts w:ascii="宋体" w:eastAsia="宋体" w:hAnsi="宋体" w:cs="Times New Roman"/>
                <w:kern w:val="0"/>
                <w:sz w:val="20"/>
                <w:szCs w:val="21"/>
              </w:rPr>
              <w:t>利用效率</w:t>
            </w: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加强取水计划管理，按时下达年度取水计划文件。</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市水利局</w:t>
            </w:r>
          </w:p>
        </w:tc>
      </w:tr>
      <w:tr w:rsidR="003C2B0B">
        <w:trPr>
          <w:trHeight w:val="680"/>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推动非常规水纳入水资源统一配置，逐年提高非常规水利用比例。</w:t>
            </w:r>
          </w:p>
        </w:tc>
        <w:tc>
          <w:tcPr>
            <w:tcW w:w="937" w:type="pct"/>
            <w:vAlign w:val="center"/>
          </w:tcPr>
          <w:p w:rsidR="003C2B0B" w:rsidRDefault="00245791">
            <w:pPr>
              <w:spacing w:line="300" w:lineRule="exact"/>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市水利局</w:t>
            </w:r>
          </w:p>
        </w:tc>
      </w:tr>
      <w:tr w:rsidR="003C2B0B">
        <w:trPr>
          <w:trHeight w:val="680"/>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center"/>
              <w:rPr>
                <w:rFonts w:ascii="宋体" w:eastAsia="宋体" w:hAnsi="宋体" w:cs="宋体"/>
                <w:color w:val="000000"/>
                <w:kern w:val="0"/>
                <w:sz w:val="28"/>
                <w:szCs w:val="28"/>
                <w:shd w:val="clear" w:color="auto" w:fill="FFFFFF"/>
              </w:rPr>
            </w:pP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鼓励永嘉、文成等地利用城市再生水，2020年城市再生水利用率达到15%</w:t>
            </w:r>
          </w:p>
        </w:tc>
        <w:tc>
          <w:tcPr>
            <w:tcW w:w="937" w:type="pct"/>
            <w:vAlign w:val="center"/>
          </w:tcPr>
          <w:p w:rsidR="003C2B0B" w:rsidRDefault="00245791">
            <w:pPr>
              <w:spacing w:line="300" w:lineRule="exact"/>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市住建局、市综合行政执法局按职责分工牵头</w:t>
            </w:r>
          </w:p>
        </w:tc>
      </w:tr>
      <w:tr w:rsidR="003C2B0B">
        <w:trPr>
          <w:trHeight w:val="680"/>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kern w:val="0"/>
                <w:sz w:val="20"/>
                <w:szCs w:val="21"/>
              </w:rPr>
              <w:t>推动海岛及沿海地区海水淡化规模化应用，高耗水行业和工业园区优先利用海水、亚海水。到2022年，海水淡化产能规模达到2.2万立方米/日。</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市发改委</w:t>
            </w:r>
          </w:p>
        </w:tc>
      </w:tr>
      <w:tr w:rsidR="003C2B0B">
        <w:trPr>
          <w:trHeight w:val="1417"/>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lastRenderedPageBreak/>
              <w:t>9</w:t>
            </w:r>
          </w:p>
        </w:tc>
        <w:tc>
          <w:tcPr>
            <w:tcW w:w="1118" w:type="pct"/>
            <w:vMerge w:val="restar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hint="eastAsia"/>
                <w:kern w:val="0"/>
                <w:sz w:val="20"/>
                <w:szCs w:val="21"/>
              </w:rPr>
              <w:t>提升本质安全水平</w:t>
            </w: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2022年底前，完成危化品生产装置、储存设施危险与可操作（HAZOP）分析和精细化工企业反应安全风险评估。持续化工和危险化学品生产经营企业隐患排查治理、“双随机”执法检查，严格重大事故隐患整改，并淘汰存在重大事故隐患且整改无望的企业。</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市应急管理局</w:t>
            </w:r>
          </w:p>
        </w:tc>
      </w:tr>
      <w:tr w:rsidR="003C2B0B">
        <w:trPr>
          <w:trHeight w:val="1417"/>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2020年底前，完成涉及重点监管危险化工工艺、危险化学品企业自动化控制系统应用改造；2022年底前，完成涉及硝化、氯化、氟化、重氮化、过氧化等工艺装置全流程自动化改造应用，并配备有关防护装备和应急设施、应急物资。</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市应急管理局</w:t>
            </w:r>
          </w:p>
        </w:tc>
      </w:tr>
      <w:tr w:rsidR="003C2B0B">
        <w:trPr>
          <w:trHeight w:val="1417"/>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color w:val="000000"/>
                <w:kern w:val="0"/>
                <w:sz w:val="20"/>
                <w:szCs w:val="21"/>
              </w:rPr>
            </w:pP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2020年底前，制定危化品建设项目进区入园指导意见，严禁在化工园区外新建、扩建危险化学品生产建设项目，严禁已淘汰落后产能异地落户和进区入园；建立涉及“两重点一重大”危险化学品建设项目立项阶段多部门联合审查制度。</w:t>
            </w:r>
          </w:p>
        </w:tc>
        <w:tc>
          <w:tcPr>
            <w:tcW w:w="937" w:type="pct"/>
            <w:vAlign w:val="center"/>
          </w:tcPr>
          <w:p w:rsidR="003C2B0B" w:rsidRDefault="00245791">
            <w:pPr>
              <w:spacing w:line="300" w:lineRule="exact"/>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市应急管理局</w:t>
            </w:r>
          </w:p>
        </w:tc>
      </w:tr>
      <w:tr w:rsidR="003C2B0B">
        <w:trPr>
          <w:trHeight w:val="510"/>
        </w:trPr>
        <w:tc>
          <w:tcPr>
            <w:tcW w:w="5000" w:type="pct"/>
            <w:gridSpan w:val="4"/>
            <w:vAlign w:val="center"/>
          </w:tcPr>
          <w:p w:rsidR="003C2B0B" w:rsidRDefault="00245791">
            <w:pPr>
              <w:spacing w:line="300" w:lineRule="exact"/>
              <w:rPr>
                <w:rFonts w:ascii="宋体" w:eastAsia="宋体" w:hAnsi="宋体" w:cs="Times New Roman"/>
                <w:b/>
                <w:kern w:val="0"/>
                <w:sz w:val="20"/>
                <w:szCs w:val="20"/>
              </w:rPr>
            </w:pPr>
            <w:r>
              <w:rPr>
                <w:rFonts w:ascii="宋体" w:eastAsia="宋体" w:hAnsi="宋体" w:cs="Times New Roman" w:hint="eastAsia"/>
                <w:b/>
                <w:kern w:val="0"/>
                <w:sz w:val="20"/>
                <w:szCs w:val="20"/>
              </w:rPr>
              <w:t>四</w:t>
            </w:r>
            <w:r>
              <w:rPr>
                <w:rFonts w:ascii="宋体" w:eastAsia="宋体" w:hAnsi="宋体" w:cs="Times New Roman"/>
                <w:b/>
                <w:kern w:val="0"/>
                <w:sz w:val="20"/>
                <w:szCs w:val="20"/>
              </w:rPr>
              <w:t>、严格化工行业监管</w:t>
            </w:r>
          </w:p>
        </w:tc>
      </w:tr>
      <w:tr w:rsidR="003C2B0B">
        <w:trPr>
          <w:trHeight w:val="1134"/>
        </w:trPr>
        <w:tc>
          <w:tcPr>
            <w:tcW w:w="252"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10</w:t>
            </w:r>
          </w:p>
        </w:tc>
        <w:tc>
          <w:tcPr>
            <w:tcW w:w="1118" w:type="pct"/>
            <w:vAlign w:val="center"/>
          </w:tcPr>
          <w:p w:rsidR="003C2B0B" w:rsidRDefault="00245791">
            <w:pPr>
              <w:spacing w:line="300" w:lineRule="exact"/>
              <w:jc w:val="left"/>
              <w:rPr>
                <w:rFonts w:ascii="宋体" w:eastAsia="宋体" w:hAnsi="宋体" w:cs="宋体"/>
                <w:color w:val="000000"/>
                <w:kern w:val="0"/>
                <w:sz w:val="20"/>
                <w:szCs w:val="21"/>
                <w:shd w:val="clear" w:color="auto" w:fill="FFFFFF"/>
              </w:rPr>
            </w:pPr>
            <w:r>
              <w:rPr>
                <w:rFonts w:ascii="宋体" w:eastAsia="宋体" w:hAnsi="宋体" w:cs="宋体" w:hint="eastAsia"/>
                <w:color w:val="000000"/>
                <w:kern w:val="0"/>
                <w:sz w:val="20"/>
                <w:szCs w:val="21"/>
                <w:shd w:val="clear" w:color="auto" w:fill="FFFFFF"/>
              </w:rPr>
              <w:t>全面推行</w:t>
            </w:r>
            <w:r>
              <w:rPr>
                <w:rFonts w:ascii="宋体" w:eastAsia="宋体" w:hAnsi="宋体" w:cs="宋体"/>
                <w:color w:val="000000"/>
                <w:kern w:val="0"/>
                <w:sz w:val="20"/>
                <w:szCs w:val="21"/>
                <w:shd w:val="clear" w:color="auto" w:fill="FFFFFF"/>
              </w:rPr>
              <w:t>依证排污</w:t>
            </w:r>
          </w:p>
        </w:tc>
        <w:tc>
          <w:tcPr>
            <w:tcW w:w="2693" w:type="pct"/>
            <w:vAlign w:val="center"/>
          </w:tcPr>
          <w:p w:rsidR="003C2B0B" w:rsidRDefault="00245791">
            <w:pPr>
              <w:spacing w:line="300" w:lineRule="exact"/>
              <w:rPr>
                <w:rFonts w:ascii="宋体" w:eastAsia="宋体" w:hAnsi="宋体" w:cs="宋体"/>
                <w:color w:val="000000"/>
                <w:kern w:val="0"/>
                <w:sz w:val="20"/>
                <w:szCs w:val="21"/>
                <w:shd w:val="clear" w:color="auto" w:fill="FFFFFF"/>
              </w:rPr>
            </w:pPr>
            <w:r>
              <w:rPr>
                <w:rFonts w:ascii="宋体" w:eastAsia="宋体" w:hAnsi="宋体" w:cs="宋体" w:hint="eastAsia"/>
                <w:color w:val="000000"/>
                <w:kern w:val="0"/>
                <w:sz w:val="20"/>
                <w:szCs w:val="21"/>
                <w:shd w:val="clear" w:color="auto" w:fill="FFFFFF"/>
              </w:rPr>
              <w:t>2020年底前</w:t>
            </w:r>
            <w:r>
              <w:rPr>
                <w:rFonts w:ascii="宋体" w:eastAsia="宋体" w:hAnsi="宋体" w:cs="宋体"/>
                <w:color w:val="000000"/>
                <w:kern w:val="0"/>
                <w:sz w:val="20"/>
                <w:szCs w:val="21"/>
                <w:shd w:val="clear" w:color="auto" w:fill="FFFFFF"/>
              </w:rPr>
              <w:t>，</w:t>
            </w:r>
            <w:r>
              <w:rPr>
                <w:rFonts w:ascii="宋体" w:eastAsia="宋体" w:hAnsi="宋体" w:cs="Times New Roman" w:hint="eastAsia"/>
                <w:kern w:val="0"/>
                <w:sz w:val="20"/>
                <w:szCs w:val="21"/>
              </w:rPr>
              <w:t>建立健全污染排放许可机制，落实污染物排放控制措施和其他环境管理要求，加快实现化工企业持证排污、按证排污全覆盖</w:t>
            </w:r>
          </w:p>
        </w:tc>
        <w:tc>
          <w:tcPr>
            <w:tcW w:w="937" w:type="pct"/>
            <w:vAlign w:val="center"/>
          </w:tcPr>
          <w:p w:rsidR="003C2B0B" w:rsidRDefault="00245791">
            <w:pPr>
              <w:spacing w:line="300" w:lineRule="exact"/>
              <w:jc w:val="center"/>
              <w:rPr>
                <w:rFonts w:ascii="宋体" w:eastAsia="宋体" w:hAnsi="宋体" w:cs="宋体"/>
                <w:color w:val="000000"/>
                <w:kern w:val="0"/>
                <w:sz w:val="20"/>
                <w:szCs w:val="20"/>
                <w:shd w:val="clear" w:color="auto" w:fill="FFFFFF"/>
              </w:rPr>
            </w:pPr>
            <w:r>
              <w:rPr>
                <w:rFonts w:ascii="宋体" w:eastAsia="宋体" w:hAnsi="宋体" w:cs="宋体" w:hint="eastAsia"/>
                <w:color w:val="000000"/>
                <w:kern w:val="0"/>
                <w:sz w:val="20"/>
                <w:szCs w:val="20"/>
                <w:shd w:val="clear" w:color="auto" w:fill="FFFFFF"/>
              </w:rPr>
              <w:t>市生态环境局</w:t>
            </w:r>
          </w:p>
        </w:tc>
      </w:tr>
      <w:tr w:rsidR="003C2B0B">
        <w:trPr>
          <w:trHeight w:val="1134"/>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11</w:t>
            </w:r>
          </w:p>
        </w:tc>
        <w:tc>
          <w:tcPr>
            <w:tcW w:w="1118" w:type="pct"/>
            <w:vMerge w:val="restar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hint="eastAsia"/>
                <w:kern w:val="0"/>
                <w:sz w:val="20"/>
                <w:szCs w:val="21"/>
              </w:rPr>
              <w:t>加大生态</w:t>
            </w:r>
            <w:r>
              <w:rPr>
                <w:rFonts w:ascii="宋体" w:eastAsia="宋体" w:hAnsi="宋体" w:cs="Times New Roman"/>
                <w:kern w:val="0"/>
                <w:sz w:val="20"/>
                <w:szCs w:val="21"/>
              </w:rPr>
              <w:t>环境保护和安全生产执法力度。</w:t>
            </w: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kern w:val="0"/>
                <w:sz w:val="20"/>
                <w:szCs w:val="21"/>
              </w:rPr>
              <w:t>严格生态环境执法，提升执法装备科技化水平，有条件的地区配备无人机、热感仪、便携式光谱仪等。</w:t>
            </w:r>
          </w:p>
        </w:tc>
        <w:tc>
          <w:tcPr>
            <w:tcW w:w="937"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市生态环境局</w:t>
            </w:r>
          </w:p>
        </w:tc>
      </w:tr>
      <w:tr w:rsidR="003C2B0B">
        <w:trPr>
          <w:trHeight w:val="1134"/>
        </w:trPr>
        <w:tc>
          <w:tcPr>
            <w:tcW w:w="252" w:type="pct"/>
            <w:vMerge/>
            <w:vAlign w:val="center"/>
          </w:tcPr>
          <w:p w:rsidR="003C2B0B" w:rsidRDefault="003C2B0B">
            <w:pPr>
              <w:spacing w:line="300" w:lineRule="exact"/>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color w:val="000000"/>
                <w:kern w:val="0"/>
                <w:sz w:val="20"/>
                <w:szCs w:val="21"/>
              </w:rPr>
            </w:pPr>
            <w:r>
              <w:rPr>
                <w:rFonts w:ascii="宋体" w:eastAsia="宋体" w:hAnsi="宋体" w:cs="Times New Roman" w:hint="eastAsia"/>
                <w:kern w:val="0"/>
                <w:sz w:val="20"/>
                <w:szCs w:val="21"/>
              </w:rPr>
              <w:t>每年编制并完成安全生产监察执法计划，严厉打击化工企业安全生产违法行为。</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市应急管理局</w:t>
            </w:r>
          </w:p>
        </w:tc>
      </w:tr>
      <w:tr w:rsidR="003C2B0B">
        <w:trPr>
          <w:trHeight w:val="1200"/>
        </w:trPr>
        <w:tc>
          <w:tcPr>
            <w:tcW w:w="252" w:type="pct"/>
            <w:vMerge w:val="restar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lastRenderedPageBreak/>
              <w:t>12</w:t>
            </w:r>
          </w:p>
        </w:tc>
        <w:tc>
          <w:tcPr>
            <w:tcW w:w="1118" w:type="pct"/>
            <w:vMerge w:val="restar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hint="eastAsia"/>
                <w:kern w:val="0"/>
                <w:sz w:val="20"/>
                <w:szCs w:val="21"/>
              </w:rPr>
              <w:t>强化风险</w:t>
            </w:r>
            <w:r>
              <w:rPr>
                <w:rFonts w:ascii="宋体" w:eastAsia="宋体" w:hAnsi="宋体" w:cs="Times New Roman"/>
                <w:kern w:val="0"/>
                <w:sz w:val="20"/>
                <w:szCs w:val="21"/>
              </w:rPr>
              <w:t>防控和应急响应。</w:t>
            </w:r>
          </w:p>
        </w:tc>
        <w:tc>
          <w:tcPr>
            <w:tcW w:w="2693" w:type="pc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kern w:val="0"/>
                <w:sz w:val="20"/>
                <w:szCs w:val="21"/>
              </w:rPr>
              <w:t>根据</w:t>
            </w:r>
            <w:r>
              <w:rPr>
                <w:rFonts w:ascii="宋体" w:eastAsia="宋体" w:hAnsi="宋体" w:cs="Times New Roman" w:hint="eastAsia"/>
                <w:kern w:val="0"/>
                <w:sz w:val="20"/>
                <w:szCs w:val="21"/>
              </w:rPr>
              <w:t>浙江省</w:t>
            </w:r>
            <w:r>
              <w:rPr>
                <w:rFonts w:ascii="宋体" w:eastAsia="宋体" w:hAnsi="宋体" w:cs="Times New Roman"/>
                <w:kern w:val="0"/>
                <w:sz w:val="20"/>
                <w:szCs w:val="21"/>
              </w:rPr>
              <w:t>生态环境厅统一部署</w:t>
            </w:r>
            <w:r>
              <w:rPr>
                <w:rFonts w:ascii="宋体" w:eastAsia="宋体" w:hAnsi="宋体" w:cs="Times New Roman" w:hint="eastAsia"/>
                <w:kern w:val="0"/>
                <w:sz w:val="20"/>
                <w:szCs w:val="21"/>
              </w:rPr>
              <w:t>，持续推进温州市辖区内化工企业䞼环境风险评估，绘制环境风险地图。</w:t>
            </w:r>
          </w:p>
        </w:tc>
        <w:tc>
          <w:tcPr>
            <w:tcW w:w="937" w:type="pct"/>
            <w:vAlign w:val="center"/>
          </w:tcPr>
          <w:p w:rsidR="003C2B0B" w:rsidRDefault="00245791">
            <w:pPr>
              <w:spacing w:line="300" w:lineRule="exact"/>
              <w:jc w:val="center"/>
              <w:rPr>
                <w:rFonts w:ascii="宋体" w:eastAsia="宋体" w:hAnsi="宋体" w:cs="宋体"/>
                <w:color w:val="000000"/>
                <w:kern w:val="0"/>
                <w:sz w:val="20"/>
                <w:szCs w:val="21"/>
                <w:shd w:val="clear" w:color="auto" w:fill="FFFFFF"/>
              </w:rPr>
            </w:pPr>
            <w:r>
              <w:rPr>
                <w:rFonts w:ascii="Calibri" w:eastAsia="宋体" w:hAnsi="Calibri" w:cs="Times New Roman" w:hint="eastAsia"/>
                <w:kern w:val="0"/>
                <w:sz w:val="20"/>
                <w:szCs w:val="20"/>
              </w:rPr>
              <w:t>市生态环境局</w:t>
            </w:r>
          </w:p>
        </w:tc>
      </w:tr>
      <w:tr w:rsidR="003C2B0B">
        <w:trPr>
          <w:trHeight w:val="120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2020年底前，全面应用浙江省危险化学品风险防控大数据平台，严格危化品企业每日开展风险研判，确保企业安全风险可控；提升涉重大危险源危化品企业安全风险管控能力，实现重大危险源在线监测监控全覆盖。持续开展环境安全风险隐患排查，督促化工企业做好环境安全风险防控工作。</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市应急管理局、</w:t>
            </w:r>
            <w:r>
              <w:rPr>
                <w:rFonts w:ascii="宋体" w:eastAsia="宋体" w:hAnsi="宋体" w:cs="Times New Roman"/>
                <w:kern w:val="0"/>
                <w:sz w:val="20"/>
                <w:szCs w:val="21"/>
              </w:rPr>
              <w:t>市</w:t>
            </w:r>
            <w:r>
              <w:rPr>
                <w:rFonts w:ascii="宋体" w:eastAsia="宋体" w:hAnsi="宋体" w:cs="Times New Roman" w:hint="eastAsia"/>
                <w:kern w:val="0"/>
                <w:sz w:val="20"/>
                <w:szCs w:val="21"/>
              </w:rPr>
              <w:t>生态环境局按职责分工牵头</w:t>
            </w:r>
          </w:p>
        </w:tc>
      </w:tr>
      <w:tr w:rsidR="003C2B0B">
        <w:trPr>
          <w:trHeight w:val="120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kern w:val="0"/>
                <w:sz w:val="20"/>
                <w:szCs w:val="21"/>
              </w:rPr>
              <w:t>根据</w:t>
            </w:r>
            <w:r>
              <w:rPr>
                <w:rFonts w:ascii="宋体" w:eastAsia="宋体" w:hAnsi="宋体" w:cs="Times New Roman" w:hint="eastAsia"/>
                <w:kern w:val="0"/>
                <w:sz w:val="20"/>
                <w:szCs w:val="21"/>
              </w:rPr>
              <w:t>浙江省</w:t>
            </w:r>
            <w:r>
              <w:rPr>
                <w:rFonts w:ascii="宋体" w:eastAsia="宋体" w:hAnsi="宋体" w:cs="Times New Roman"/>
                <w:kern w:val="0"/>
                <w:sz w:val="20"/>
                <w:szCs w:val="21"/>
              </w:rPr>
              <w:t>生态环境厅统一部署</w:t>
            </w:r>
            <w:r>
              <w:rPr>
                <w:rFonts w:ascii="宋体" w:eastAsia="宋体" w:hAnsi="宋体" w:cs="Times New Roman" w:hint="eastAsia"/>
                <w:kern w:val="0"/>
                <w:sz w:val="20"/>
                <w:szCs w:val="21"/>
              </w:rPr>
              <w:t>，启动有毒有害气体环境风险预警体系试点建设工作。</w:t>
            </w:r>
          </w:p>
        </w:tc>
        <w:tc>
          <w:tcPr>
            <w:tcW w:w="937" w:type="pct"/>
            <w:vAlign w:val="center"/>
          </w:tcPr>
          <w:p w:rsidR="003C2B0B" w:rsidRDefault="00245791">
            <w:pPr>
              <w:spacing w:line="300" w:lineRule="exact"/>
              <w:jc w:val="center"/>
              <w:rPr>
                <w:rFonts w:ascii="宋体" w:eastAsia="宋体" w:hAnsi="宋体" w:cs="宋体"/>
                <w:color w:val="000000"/>
                <w:kern w:val="0"/>
                <w:sz w:val="20"/>
                <w:szCs w:val="21"/>
                <w:shd w:val="clear" w:color="auto" w:fill="FFFFFF"/>
              </w:rPr>
            </w:pPr>
            <w:r>
              <w:rPr>
                <w:rFonts w:ascii="Calibri" w:eastAsia="宋体" w:hAnsi="Calibri" w:cs="Times New Roman" w:hint="eastAsia"/>
                <w:kern w:val="0"/>
                <w:sz w:val="20"/>
                <w:szCs w:val="20"/>
              </w:rPr>
              <w:t>市生态环境局</w:t>
            </w:r>
          </w:p>
        </w:tc>
      </w:tr>
      <w:tr w:rsidR="003C2B0B">
        <w:trPr>
          <w:trHeight w:val="120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2022年底前，推动已建成的化工园区完成并落实“五个一体化”（安全监管、危险源监控、人流物流管控、应急救援、社会服务）。</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市应急管理局</w:t>
            </w:r>
          </w:p>
        </w:tc>
      </w:tr>
      <w:tr w:rsidR="003C2B0B">
        <w:trPr>
          <w:trHeight w:val="120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2020年底前，完成已建成化工园区（集聚区）安全风险评价，以后每5年开展一次园区整体性安全风险评价。</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市应急管理局</w:t>
            </w:r>
          </w:p>
        </w:tc>
      </w:tr>
      <w:tr w:rsidR="003C2B0B">
        <w:trPr>
          <w:trHeight w:val="1200"/>
        </w:trPr>
        <w:tc>
          <w:tcPr>
            <w:tcW w:w="252" w:type="pct"/>
            <w:vMerge/>
            <w:vAlign w:val="center"/>
          </w:tcPr>
          <w:p w:rsidR="003C2B0B" w:rsidRDefault="003C2B0B">
            <w:pPr>
              <w:spacing w:line="300" w:lineRule="exact"/>
              <w:jc w:val="center"/>
              <w:rPr>
                <w:rFonts w:ascii="宋体" w:eastAsia="宋体" w:hAnsi="宋体" w:cs="Times New Roman"/>
                <w:kern w:val="0"/>
                <w:sz w:val="20"/>
                <w:szCs w:val="20"/>
              </w:rPr>
            </w:pPr>
          </w:p>
        </w:tc>
        <w:tc>
          <w:tcPr>
            <w:tcW w:w="1118" w:type="pct"/>
            <w:vMerge/>
            <w:vAlign w:val="center"/>
          </w:tcPr>
          <w:p w:rsidR="003C2B0B" w:rsidRDefault="003C2B0B">
            <w:pPr>
              <w:spacing w:line="300" w:lineRule="exact"/>
              <w:jc w:val="left"/>
              <w:rPr>
                <w:rFonts w:ascii="宋体" w:eastAsia="宋体" w:hAnsi="宋体" w:cs="Times New Roman"/>
                <w:kern w:val="0"/>
                <w:sz w:val="20"/>
                <w:szCs w:val="21"/>
              </w:rPr>
            </w:pPr>
          </w:p>
        </w:tc>
        <w:tc>
          <w:tcPr>
            <w:tcW w:w="2693" w:type="pc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hint="eastAsia"/>
                <w:kern w:val="0"/>
                <w:sz w:val="20"/>
                <w:szCs w:val="21"/>
              </w:rPr>
              <w:t>2020年底前，完成县级人民政府突发环境事件应急预案修编，加快形成定位明确、分级负责、实时响应的长江经济带环境应急预案体系。根据浙江省化工园区（化工集聚区）名录，指导督促已建成化工园区（集聚区）完成突发环境事件应急预案修编。</w:t>
            </w:r>
          </w:p>
        </w:tc>
        <w:tc>
          <w:tcPr>
            <w:tcW w:w="937" w:type="pct"/>
            <w:vAlign w:val="center"/>
          </w:tcPr>
          <w:p w:rsidR="003C2B0B" w:rsidRDefault="00245791">
            <w:pPr>
              <w:spacing w:line="300" w:lineRule="exact"/>
              <w:jc w:val="center"/>
              <w:rPr>
                <w:rFonts w:ascii="宋体" w:eastAsia="宋体" w:hAnsi="宋体" w:cs="宋体"/>
                <w:color w:val="000000"/>
                <w:kern w:val="0"/>
                <w:sz w:val="20"/>
                <w:szCs w:val="21"/>
                <w:shd w:val="clear" w:color="auto" w:fill="FFFFFF"/>
              </w:rPr>
            </w:pPr>
            <w:r>
              <w:rPr>
                <w:rFonts w:ascii="Calibri" w:eastAsia="宋体" w:hAnsi="Calibri" w:cs="Times New Roman" w:hint="eastAsia"/>
                <w:kern w:val="0"/>
                <w:sz w:val="20"/>
                <w:szCs w:val="20"/>
              </w:rPr>
              <w:t>市生态环境局、市应急管理局按职责分工牵头</w:t>
            </w:r>
          </w:p>
        </w:tc>
      </w:tr>
      <w:tr w:rsidR="003C2B0B">
        <w:trPr>
          <w:trHeight w:val="1417"/>
        </w:trPr>
        <w:tc>
          <w:tcPr>
            <w:tcW w:w="252" w:type="pct"/>
            <w:vAlign w:val="center"/>
          </w:tcPr>
          <w:p w:rsidR="003C2B0B" w:rsidRDefault="00245791">
            <w:pPr>
              <w:spacing w:line="3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13</w:t>
            </w:r>
          </w:p>
        </w:tc>
        <w:tc>
          <w:tcPr>
            <w:tcW w:w="1118" w:type="pct"/>
            <w:vAlign w:val="center"/>
          </w:tcPr>
          <w:p w:rsidR="003C2B0B" w:rsidRDefault="00245791">
            <w:pPr>
              <w:spacing w:line="300" w:lineRule="exact"/>
              <w:jc w:val="left"/>
              <w:rPr>
                <w:rFonts w:ascii="宋体" w:eastAsia="宋体" w:hAnsi="宋体" w:cs="Times New Roman"/>
                <w:kern w:val="0"/>
                <w:sz w:val="20"/>
                <w:szCs w:val="21"/>
              </w:rPr>
            </w:pPr>
            <w:r>
              <w:rPr>
                <w:rFonts w:ascii="宋体" w:eastAsia="宋体" w:hAnsi="宋体" w:cs="Times New Roman" w:hint="eastAsia"/>
                <w:kern w:val="0"/>
                <w:sz w:val="20"/>
                <w:szCs w:val="21"/>
              </w:rPr>
              <w:t>提升危险化学品</w:t>
            </w:r>
            <w:r>
              <w:rPr>
                <w:rFonts w:ascii="宋体" w:eastAsia="宋体" w:hAnsi="宋体" w:cs="Times New Roman"/>
                <w:kern w:val="0"/>
                <w:sz w:val="20"/>
                <w:szCs w:val="21"/>
              </w:rPr>
              <w:t>应急监控能力</w:t>
            </w:r>
          </w:p>
        </w:tc>
        <w:tc>
          <w:tcPr>
            <w:tcW w:w="2693" w:type="pct"/>
            <w:vAlign w:val="center"/>
          </w:tcPr>
          <w:p w:rsidR="003C2B0B" w:rsidRDefault="00245791">
            <w:pPr>
              <w:spacing w:line="300" w:lineRule="exact"/>
              <w:rPr>
                <w:rFonts w:ascii="宋体" w:eastAsia="宋体" w:hAnsi="宋体" w:cs="Times New Roman"/>
                <w:kern w:val="0"/>
                <w:sz w:val="20"/>
                <w:szCs w:val="21"/>
              </w:rPr>
            </w:pPr>
            <w:r>
              <w:rPr>
                <w:rFonts w:ascii="宋体" w:eastAsia="宋体" w:hAnsi="宋体" w:cs="Times New Roman" w:hint="eastAsia"/>
                <w:kern w:val="0"/>
                <w:sz w:val="20"/>
                <w:szCs w:val="21"/>
              </w:rPr>
              <w:t>2022年底前，完成《温州市危险化学品事故应急预案》修订，建成省、市级危险化学品专业应急救援队伍各1支，危险化学品重点县和化工园区要依托大型企业建成危险化学品专业救援队伍，危险化学品企业100%配备应急救援力量。</w:t>
            </w:r>
          </w:p>
        </w:tc>
        <w:tc>
          <w:tcPr>
            <w:tcW w:w="937" w:type="pct"/>
            <w:vAlign w:val="center"/>
          </w:tcPr>
          <w:p w:rsidR="003C2B0B" w:rsidRDefault="00245791">
            <w:pPr>
              <w:spacing w:line="300" w:lineRule="exact"/>
              <w:jc w:val="center"/>
              <w:rPr>
                <w:rFonts w:ascii="宋体" w:eastAsia="宋体" w:hAnsi="宋体" w:cs="Times New Roman"/>
                <w:kern w:val="0"/>
                <w:sz w:val="20"/>
                <w:szCs w:val="21"/>
              </w:rPr>
            </w:pPr>
            <w:r>
              <w:rPr>
                <w:rFonts w:ascii="宋体" w:eastAsia="宋体" w:hAnsi="宋体" w:cs="Times New Roman" w:hint="eastAsia"/>
                <w:kern w:val="0"/>
                <w:sz w:val="20"/>
                <w:szCs w:val="21"/>
              </w:rPr>
              <w:t>市应急管理局</w:t>
            </w:r>
          </w:p>
        </w:tc>
      </w:tr>
    </w:tbl>
    <w:p w:rsidR="003C2B0B" w:rsidRDefault="003C2B0B">
      <w:pPr>
        <w:spacing w:line="20" w:lineRule="exact"/>
        <w:rPr>
          <w:rFonts w:ascii="Calibri" w:eastAsia="宋体" w:hAnsi="Calibri" w:cs="Times New Roman"/>
        </w:rPr>
      </w:pPr>
    </w:p>
    <w:p w:rsidR="003C2B0B" w:rsidRDefault="003C2B0B">
      <w:pPr>
        <w:spacing w:line="20" w:lineRule="exact"/>
        <w:jc w:val="left"/>
      </w:pPr>
    </w:p>
    <w:sectPr w:rsidR="003C2B0B" w:rsidSect="003C2B0B">
      <w:footerReference w:type="even" r:id="rId9"/>
      <w:footerReference w:type="default" r:id="rId10"/>
      <w:pgSz w:w="16838" w:h="11906" w:orient="landscape"/>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21D" w:rsidRDefault="0021621D" w:rsidP="003C2B0B">
      <w:r>
        <w:separator/>
      </w:r>
    </w:p>
  </w:endnote>
  <w:endnote w:type="continuationSeparator" w:id="1">
    <w:p w:rsidR="0021621D" w:rsidRDefault="0021621D" w:rsidP="003C2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rPr>
      <w:id w:val="-1402676002"/>
    </w:sdtPr>
    <w:sdtContent>
      <w:p w:rsidR="003C2B0B" w:rsidRDefault="00C757D3">
        <w:pPr>
          <w:pStyle w:val="a3"/>
          <w:rPr>
            <w:rFonts w:asciiTheme="minorEastAsia" w:hAnsiTheme="minorEastAsia"/>
            <w:sz w:val="24"/>
          </w:rPr>
        </w:pPr>
        <w:r>
          <w:rPr>
            <w:rFonts w:asciiTheme="minorEastAsia" w:hAnsiTheme="minorEastAsia"/>
            <w:sz w:val="24"/>
          </w:rPr>
          <w:fldChar w:fldCharType="begin"/>
        </w:r>
        <w:r w:rsidR="00245791">
          <w:rPr>
            <w:rFonts w:asciiTheme="minorEastAsia" w:hAnsiTheme="minorEastAsia"/>
            <w:sz w:val="24"/>
          </w:rPr>
          <w:instrText>PAGE   \* MERGEFORMAT</w:instrText>
        </w:r>
        <w:r>
          <w:rPr>
            <w:rFonts w:asciiTheme="minorEastAsia" w:hAnsiTheme="minorEastAsia"/>
            <w:sz w:val="24"/>
          </w:rPr>
          <w:fldChar w:fldCharType="separate"/>
        </w:r>
        <w:r w:rsidR="001340E2" w:rsidRPr="001340E2">
          <w:rPr>
            <w:rFonts w:asciiTheme="minorEastAsia" w:hAnsiTheme="minorEastAsia"/>
            <w:noProof/>
            <w:sz w:val="24"/>
            <w:lang w:val="zh-CN"/>
          </w:rPr>
          <w:t>-</w:t>
        </w:r>
        <w:r w:rsidR="001340E2">
          <w:rPr>
            <w:rFonts w:asciiTheme="minorEastAsia" w:hAnsiTheme="minorEastAsia"/>
            <w:noProof/>
            <w:sz w:val="24"/>
          </w:rPr>
          <w:t xml:space="preserve"> 2 -</w:t>
        </w:r>
        <w:r>
          <w:rPr>
            <w:rFonts w:asciiTheme="minorEastAsia" w:hAnsiTheme="minorEastAsia"/>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rPr>
      <w:id w:val="-1470515546"/>
    </w:sdtPr>
    <w:sdtEndPr>
      <w:rPr>
        <w:sz w:val="24"/>
      </w:rPr>
    </w:sdtEndPr>
    <w:sdtContent>
      <w:p w:rsidR="003C2B0B" w:rsidRDefault="00C757D3">
        <w:pPr>
          <w:pStyle w:val="a3"/>
          <w:jc w:val="right"/>
          <w:rPr>
            <w:rFonts w:asciiTheme="minorEastAsia" w:hAnsiTheme="minorEastAsia"/>
            <w:sz w:val="24"/>
          </w:rPr>
        </w:pPr>
        <w:r>
          <w:rPr>
            <w:rFonts w:asciiTheme="minorEastAsia" w:hAnsiTheme="minorEastAsia"/>
            <w:sz w:val="24"/>
          </w:rPr>
          <w:fldChar w:fldCharType="begin"/>
        </w:r>
        <w:r w:rsidR="00245791">
          <w:rPr>
            <w:rFonts w:asciiTheme="minorEastAsia" w:hAnsiTheme="minorEastAsia"/>
            <w:sz w:val="24"/>
          </w:rPr>
          <w:instrText>PAGE   \* MERGEFORMAT</w:instrText>
        </w:r>
        <w:r>
          <w:rPr>
            <w:rFonts w:asciiTheme="minorEastAsia" w:hAnsiTheme="minorEastAsia"/>
            <w:sz w:val="24"/>
          </w:rPr>
          <w:fldChar w:fldCharType="separate"/>
        </w:r>
        <w:r w:rsidR="001340E2" w:rsidRPr="001340E2">
          <w:rPr>
            <w:rFonts w:asciiTheme="minorEastAsia" w:hAnsiTheme="minorEastAsia"/>
            <w:noProof/>
            <w:sz w:val="24"/>
            <w:lang w:val="zh-CN"/>
          </w:rPr>
          <w:t>-</w:t>
        </w:r>
        <w:r w:rsidR="001340E2">
          <w:rPr>
            <w:rFonts w:asciiTheme="minorEastAsia" w:hAnsiTheme="minorEastAsia"/>
            <w:noProof/>
            <w:sz w:val="24"/>
          </w:rPr>
          <w:t xml:space="preserve"> 1 -</w:t>
        </w:r>
        <w:r>
          <w:rPr>
            <w:rFonts w:asciiTheme="minorEastAsia" w:hAnsiTheme="minorEastAsia"/>
            <w:sz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B0B" w:rsidRDefault="00C757D3">
    <w:pPr>
      <w:pStyle w:val="a3"/>
      <w:rPr>
        <w:rFonts w:ascii="宋体" w:hAnsi="宋体"/>
        <w:sz w:val="24"/>
      </w:rPr>
    </w:pPr>
    <w:r>
      <w:rPr>
        <w:rFonts w:ascii="宋体" w:hAnsi="宋体"/>
        <w:sz w:val="24"/>
      </w:rPr>
      <w:fldChar w:fldCharType="begin"/>
    </w:r>
    <w:r w:rsidR="00245791">
      <w:rPr>
        <w:rFonts w:ascii="宋体" w:hAnsi="宋体"/>
        <w:sz w:val="24"/>
      </w:rPr>
      <w:instrText>PAGE   \* MERGEFORMAT</w:instrText>
    </w:r>
    <w:r>
      <w:rPr>
        <w:rFonts w:ascii="宋体" w:hAnsi="宋体"/>
        <w:sz w:val="24"/>
      </w:rPr>
      <w:fldChar w:fldCharType="separate"/>
    </w:r>
    <w:r w:rsidR="001340E2" w:rsidRPr="001340E2">
      <w:rPr>
        <w:rFonts w:ascii="宋体" w:hAnsi="宋体"/>
        <w:noProof/>
        <w:sz w:val="24"/>
        <w:lang w:val="zh-CN"/>
      </w:rPr>
      <w:t>-</w:t>
    </w:r>
    <w:r w:rsidR="001340E2">
      <w:rPr>
        <w:rFonts w:ascii="宋体" w:hAnsi="宋体"/>
        <w:noProof/>
        <w:sz w:val="24"/>
      </w:rPr>
      <w:t xml:space="preserve"> 10 -</w:t>
    </w:r>
    <w:r>
      <w:rPr>
        <w:rFonts w:ascii="宋体" w:hAnsi="宋体"/>
        <w:sz w:val="24"/>
      </w:rPr>
      <w:fldChar w:fldCharType="end"/>
    </w:r>
    <w:r>
      <w:rPr>
        <w:rFonts w:ascii="宋体" w:hAnsi="宋体"/>
        <w:sz w:val="24"/>
      </w:rP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B0B" w:rsidRDefault="00C757D3">
    <w:pPr>
      <w:pStyle w:val="a3"/>
      <w:jc w:val="right"/>
      <w:rPr>
        <w:rFonts w:ascii="宋体" w:hAnsi="宋体"/>
        <w:sz w:val="24"/>
      </w:rPr>
    </w:pPr>
    <w:r>
      <w:rPr>
        <w:rFonts w:ascii="宋体" w:hAnsi="宋体"/>
        <w:sz w:val="24"/>
      </w:rPr>
      <w:fldChar w:fldCharType="begin"/>
    </w:r>
    <w:r w:rsidR="00245791">
      <w:rPr>
        <w:rFonts w:ascii="宋体" w:hAnsi="宋体"/>
        <w:sz w:val="24"/>
      </w:rPr>
      <w:instrText>PAGE   \* MERGEFORMAT</w:instrText>
    </w:r>
    <w:r>
      <w:rPr>
        <w:rFonts w:ascii="宋体" w:hAnsi="宋体"/>
        <w:sz w:val="24"/>
      </w:rPr>
      <w:fldChar w:fldCharType="separate"/>
    </w:r>
    <w:r w:rsidR="001340E2" w:rsidRPr="001340E2">
      <w:rPr>
        <w:rFonts w:ascii="宋体" w:hAnsi="宋体"/>
        <w:noProof/>
        <w:sz w:val="24"/>
        <w:lang w:val="zh-CN"/>
      </w:rPr>
      <w:t>-</w:t>
    </w:r>
    <w:r w:rsidR="001340E2">
      <w:rPr>
        <w:rFonts w:ascii="宋体" w:hAnsi="宋体"/>
        <w:noProof/>
        <w:sz w:val="24"/>
      </w:rPr>
      <w:t xml:space="preserve"> 11 -</w:t>
    </w:r>
    <w:r>
      <w:rPr>
        <w:rFonts w:ascii="宋体" w:hAnsi="宋体"/>
        <w:sz w:val="24"/>
      </w:rPr>
      <w:fldChar w:fldCharType="end"/>
    </w:r>
    <w:r>
      <w:rPr>
        <w:rFonts w:ascii="宋体" w:hAnsi="宋体"/>
        <w:sz w:val="24"/>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21D" w:rsidRDefault="0021621D" w:rsidP="003C2B0B">
      <w:r>
        <w:separator/>
      </w:r>
    </w:p>
  </w:footnote>
  <w:footnote w:type="continuationSeparator" w:id="1">
    <w:p w:rsidR="0021621D" w:rsidRDefault="0021621D" w:rsidP="003C2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700B"/>
    <w:rsid w:val="000442D7"/>
    <w:rsid w:val="000D3BFA"/>
    <w:rsid w:val="00125D34"/>
    <w:rsid w:val="00127984"/>
    <w:rsid w:val="001340E2"/>
    <w:rsid w:val="00152C48"/>
    <w:rsid w:val="00161F83"/>
    <w:rsid w:val="00174DF3"/>
    <w:rsid w:val="00197166"/>
    <w:rsid w:val="001E52A2"/>
    <w:rsid w:val="002065A2"/>
    <w:rsid w:val="0021621D"/>
    <w:rsid w:val="00245791"/>
    <w:rsid w:val="0027464F"/>
    <w:rsid w:val="00282472"/>
    <w:rsid w:val="00366DC1"/>
    <w:rsid w:val="003C2B0B"/>
    <w:rsid w:val="003E441F"/>
    <w:rsid w:val="00432AD7"/>
    <w:rsid w:val="005279C2"/>
    <w:rsid w:val="00603A53"/>
    <w:rsid w:val="00614381"/>
    <w:rsid w:val="0063777D"/>
    <w:rsid w:val="006568CE"/>
    <w:rsid w:val="006B64CB"/>
    <w:rsid w:val="006F37D5"/>
    <w:rsid w:val="007C2E30"/>
    <w:rsid w:val="0082700B"/>
    <w:rsid w:val="008978F5"/>
    <w:rsid w:val="008D7CE4"/>
    <w:rsid w:val="00934F79"/>
    <w:rsid w:val="009D2853"/>
    <w:rsid w:val="00A03962"/>
    <w:rsid w:val="00A26D8B"/>
    <w:rsid w:val="00A350DF"/>
    <w:rsid w:val="00AB4F3E"/>
    <w:rsid w:val="00B77026"/>
    <w:rsid w:val="00BF0AAA"/>
    <w:rsid w:val="00C477C4"/>
    <w:rsid w:val="00C757D3"/>
    <w:rsid w:val="00C94AF7"/>
    <w:rsid w:val="00CA00A1"/>
    <w:rsid w:val="00CD4D14"/>
    <w:rsid w:val="00CE5ACF"/>
    <w:rsid w:val="00D77DD7"/>
    <w:rsid w:val="00D84FF2"/>
    <w:rsid w:val="00D93AD0"/>
    <w:rsid w:val="00DA0E5A"/>
    <w:rsid w:val="00DB3C2A"/>
    <w:rsid w:val="00E81637"/>
    <w:rsid w:val="00ED0B90"/>
    <w:rsid w:val="00F332CB"/>
    <w:rsid w:val="00FB21F0"/>
    <w:rsid w:val="1CED414E"/>
    <w:rsid w:val="242A05D5"/>
    <w:rsid w:val="39673551"/>
    <w:rsid w:val="39D854AD"/>
    <w:rsid w:val="4C61766A"/>
    <w:rsid w:val="7FD44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0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2B0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C2B0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C2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3C2B0B"/>
    <w:rPr>
      <w:sz w:val="18"/>
      <w:szCs w:val="18"/>
    </w:rPr>
  </w:style>
  <w:style w:type="character" w:customStyle="1" w:styleId="Char">
    <w:name w:val="页脚 Char"/>
    <w:basedOn w:val="a0"/>
    <w:link w:val="a3"/>
    <w:uiPriority w:val="99"/>
    <w:qFormat/>
    <w:rsid w:val="003C2B0B"/>
    <w:rPr>
      <w:sz w:val="18"/>
      <w:szCs w:val="18"/>
    </w:rPr>
  </w:style>
  <w:style w:type="table" w:customStyle="1" w:styleId="1">
    <w:name w:val="网格型1"/>
    <w:basedOn w:val="a1"/>
    <w:uiPriority w:val="39"/>
    <w:qFormat/>
    <w:rsid w:val="003C2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E52A2"/>
    <w:rPr>
      <w:sz w:val="18"/>
      <w:szCs w:val="18"/>
    </w:rPr>
  </w:style>
  <w:style w:type="character" w:customStyle="1" w:styleId="Char1">
    <w:name w:val="批注框文本 Char"/>
    <w:basedOn w:val="a0"/>
    <w:link w:val="a6"/>
    <w:uiPriority w:val="99"/>
    <w:semiHidden/>
    <w:rsid w:val="001E52A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998</Words>
  <Characters>5693</Characters>
  <Application>Microsoft Office Word</Application>
  <DocSecurity>0</DocSecurity>
  <Lines>47</Lines>
  <Paragraphs>13</Paragraphs>
  <ScaleCrop>false</ScaleCrop>
  <Company>Lenovo</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10</cp:lastModifiedBy>
  <cp:revision>2</cp:revision>
  <cp:lastPrinted>2020-11-26T01:13:00Z</cp:lastPrinted>
  <dcterms:created xsi:type="dcterms:W3CDTF">2020-12-10T07:18:00Z</dcterms:created>
  <dcterms:modified xsi:type="dcterms:W3CDTF">2020-12-10T07:18:00Z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